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36" w:rsidRPr="00010B8D" w:rsidRDefault="00043A36" w:rsidP="00043A36">
      <w:pPr>
        <w:shd w:val="clear" w:color="auto" w:fill="FFFFFF"/>
        <w:tabs>
          <w:tab w:val="left" w:pos="3119"/>
        </w:tabs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 xml:space="preserve">    Администрация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муниципального образования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Татаро-Каргалинский сельсовет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proofErr w:type="spellStart"/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Сакмарского</w:t>
      </w:r>
      <w:proofErr w:type="spellEnd"/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 xml:space="preserve"> района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 xml:space="preserve">   Оренбургской области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 xml:space="preserve">    ПОСТАНОВЛЕНИЕ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от  29 декабря 2016 года   № 65</w:t>
      </w:r>
      <w:r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5</w:t>
      </w: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>-п</w:t>
      </w:r>
    </w:p>
    <w:p w:rsidR="00043A36" w:rsidRPr="00010B8D" w:rsidRDefault="00043A36" w:rsidP="00043A36">
      <w:pPr>
        <w:shd w:val="clear" w:color="auto" w:fill="FFFFFF"/>
        <w:ind w:left="-284" w:right="7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bCs/>
          <w:color w:val="auto"/>
          <w:spacing w:val="-2"/>
          <w:sz w:val="28"/>
          <w:szCs w:val="28"/>
        </w:rPr>
        <w:t xml:space="preserve">   с. Татарская Каргала</w:t>
      </w:r>
    </w:p>
    <w:p w:rsidR="00043A36" w:rsidRPr="00010B8D" w:rsidRDefault="00043A36" w:rsidP="00043A36">
      <w:pPr>
        <w:ind w:left="-284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43A36" w:rsidRPr="00803B03" w:rsidRDefault="00043A36" w:rsidP="00043A36">
      <w:pPr>
        <w:shd w:val="clear" w:color="auto" w:fill="FFFFFF"/>
        <w:spacing w:line="134" w:lineRule="atLeast"/>
        <w:ind w:right="4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муниципальной целевой Программы комплексного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транспортной</w:t>
      </w:r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муниципального образования Татаро-Каргалинский сельсовет </w:t>
      </w:r>
      <w:proofErr w:type="spellStart"/>
      <w:r w:rsidRPr="00010B8D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43A36" w:rsidRPr="00010B8D" w:rsidRDefault="00043A36" w:rsidP="00043A36">
      <w:pPr>
        <w:shd w:val="clear" w:color="auto" w:fill="FFFFFF"/>
        <w:spacing w:line="134" w:lineRule="atLeast"/>
        <w:ind w:right="4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03">
        <w:rPr>
          <w:rFonts w:ascii="Times New Roman" w:eastAsia="Times New Roman" w:hAnsi="Times New Roman" w:cs="Times New Roman"/>
          <w:sz w:val="28"/>
          <w:szCs w:val="28"/>
        </w:rPr>
        <w:t>на 2017 -2030 годы</w:t>
      </w:r>
    </w:p>
    <w:p w:rsidR="00043A36" w:rsidRPr="00010B8D" w:rsidRDefault="00043A36" w:rsidP="00043A36">
      <w:pPr>
        <w:shd w:val="clear" w:color="auto" w:fill="FFFFFF"/>
        <w:spacing w:line="134" w:lineRule="atLeast"/>
        <w:ind w:right="453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A36" w:rsidRPr="00010B8D" w:rsidRDefault="00043A36" w:rsidP="00043A36">
      <w:pPr>
        <w:shd w:val="clear" w:color="auto" w:fill="FFFFFF"/>
        <w:spacing w:line="134" w:lineRule="atLeast"/>
        <w:ind w:right="453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43A36" w:rsidRDefault="00043A36" w:rsidP="00043A36">
      <w:pPr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          В соответствии с пунктом 7.3 части 1 статьи 6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муниципального образования Татаро-Каргалинский сельсовет </w:t>
      </w:r>
      <w:proofErr w:type="spellStart"/>
      <w:r w:rsidRPr="00010B8D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г</w:t>
      </w:r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енеральным планом муниципального образования Татаро-Каргалинский сельсовет </w:t>
      </w:r>
      <w:proofErr w:type="spellStart"/>
      <w:r w:rsidRPr="00010B8D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области:</w:t>
      </w:r>
    </w:p>
    <w:p w:rsidR="00043A36" w:rsidRPr="00010B8D" w:rsidRDefault="00043A36" w:rsidP="00043A36">
      <w:pPr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A36" w:rsidRPr="00010B8D" w:rsidRDefault="00043A36" w:rsidP="00043A36">
      <w:pPr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sz w:val="28"/>
          <w:szCs w:val="28"/>
        </w:rPr>
        <w:tab/>
        <w:t xml:space="preserve">1.Утвердить Программу комплексного   развития социальной инфраструктуры муниципального </w:t>
      </w:r>
      <w:proofErr w:type="spellStart"/>
      <w:r w:rsidRPr="00010B8D">
        <w:rPr>
          <w:rFonts w:ascii="Times New Roman" w:eastAsia="Times New Roman" w:hAnsi="Times New Roman" w:cs="Times New Roman"/>
          <w:sz w:val="28"/>
          <w:szCs w:val="28"/>
        </w:rPr>
        <w:t>образованияТатаро-Каргалинский</w:t>
      </w:r>
      <w:proofErr w:type="spellEnd"/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010B8D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010B8D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 </w:t>
      </w:r>
      <w:r w:rsidRPr="00803B0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Татаро-Каргалинский сельсовет </w:t>
      </w:r>
      <w:proofErr w:type="spellStart"/>
      <w:r w:rsidRPr="00803B03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803B03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 на 2017 -2030 годы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приложению</w:t>
      </w:r>
      <w:r w:rsidRPr="00010B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A36" w:rsidRPr="00B13DB7" w:rsidRDefault="00043A36" w:rsidP="00043A36">
      <w:pPr>
        <w:numPr>
          <w:ilvl w:val="0"/>
          <w:numId w:val="1"/>
        </w:numPr>
        <w:spacing w:line="25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DB7">
        <w:rPr>
          <w:rFonts w:ascii="Times New Roman" w:eastAsia="Times New Roman" w:hAnsi="Times New Roman" w:cs="Times New Roman"/>
          <w:sz w:val="28"/>
          <w:szCs w:val="28"/>
        </w:rPr>
        <w:t xml:space="preserve">Настоящее постановление вступает в силу после его обнародования и размещения на сайте </w:t>
      </w:r>
      <w:proofErr w:type="spellStart"/>
      <w:r w:rsidRPr="00B13DB7">
        <w:rPr>
          <w:rFonts w:ascii="Times New Roman" w:eastAsia="Times New Roman" w:hAnsi="Times New Roman" w:cs="Times New Roman"/>
          <w:sz w:val="28"/>
          <w:szCs w:val="28"/>
        </w:rPr>
        <w:t>Татаро-Каргалинского</w:t>
      </w:r>
      <w:proofErr w:type="spellEnd"/>
      <w:r w:rsidRPr="00B13DB7">
        <w:rPr>
          <w:rFonts w:ascii="Times New Roman" w:eastAsia="Times New Roman" w:hAnsi="Times New Roman" w:cs="Times New Roman"/>
          <w:sz w:val="28"/>
          <w:szCs w:val="28"/>
        </w:rPr>
        <w:t xml:space="preserve"> сельсовета в сети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13DB7">
        <w:rPr>
          <w:rFonts w:ascii="Times New Roman" w:eastAsia="Times New Roman" w:hAnsi="Times New Roman" w:cs="Times New Roman"/>
          <w:sz w:val="28"/>
          <w:szCs w:val="28"/>
        </w:rPr>
        <w:t xml:space="preserve">нтернет  </w:t>
      </w:r>
      <w:hyperlink r:id="rId5" w:history="1"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tatkargala</w:t>
        </w:r>
        <w:proofErr w:type="spellEnd"/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admin</w:t>
        </w:r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13DB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13DB7">
        <w:rPr>
          <w:rFonts w:ascii="Times New Roman" w:eastAsia="Times New Roman" w:hAnsi="Times New Roman" w:cs="Times New Roman"/>
          <w:sz w:val="28"/>
          <w:szCs w:val="28"/>
        </w:rPr>
        <w:t>и в федеральной государственной информационной системе территориального планирования.</w:t>
      </w:r>
    </w:p>
    <w:p w:rsidR="00043A36" w:rsidRPr="00B13DB7" w:rsidRDefault="00043A36" w:rsidP="00043A36">
      <w:pPr>
        <w:numPr>
          <w:ilvl w:val="0"/>
          <w:numId w:val="1"/>
        </w:numPr>
        <w:spacing w:line="25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DB7">
        <w:rPr>
          <w:rFonts w:ascii="Times New Roman" w:eastAsia="Times New Roman" w:hAnsi="Times New Roman" w:cs="Times New Roman"/>
          <w:sz w:val="28"/>
          <w:szCs w:val="28"/>
        </w:rPr>
        <w:t xml:space="preserve">Контроль исполнения настоящего постановления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043A36" w:rsidRPr="00010B8D" w:rsidRDefault="00043A36" w:rsidP="00043A36">
      <w:pPr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A36" w:rsidRPr="00010B8D" w:rsidRDefault="00043A36" w:rsidP="00043A36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43A36" w:rsidRPr="00010B8D" w:rsidRDefault="00043A36" w:rsidP="00043A36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муниципального образования</w:t>
      </w: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010B8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Т.А.Хасанов</w:t>
      </w:r>
    </w:p>
    <w:p w:rsidR="00043A36" w:rsidRPr="00010B8D" w:rsidRDefault="00043A36" w:rsidP="00043A36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43A36" w:rsidRPr="00010B8D" w:rsidRDefault="00043A36" w:rsidP="00043A36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1789C" w:rsidRDefault="00043A36">
      <w:pPr>
        <w:rPr>
          <w:rFonts w:ascii="Times New Roman" w:eastAsia="Times New Roman" w:hAnsi="Times New Roman" w:cs="Times New Roman"/>
          <w:color w:val="auto"/>
        </w:rPr>
      </w:pPr>
      <w:r w:rsidRPr="00010B8D">
        <w:rPr>
          <w:rFonts w:ascii="Times New Roman" w:eastAsia="Times New Roman" w:hAnsi="Times New Roman" w:cs="Times New Roman"/>
          <w:color w:val="auto"/>
        </w:rPr>
        <w:t xml:space="preserve">Разослано: администрации МО </w:t>
      </w:r>
      <w:proofErr w:type="spellStart"/>
      <w:r w:rsidRPr="00010B8D">
        <w:rPr>
          <w:rFonts w:ascii="Times New Roman" w:eastAsia="Times New Roman" w:hAnsi="Times New Roman" w:cs="Times New Roman"/>
          <w:color w:val="auto"/>
        </w:rPr>
        <w:t>Сакмарский</w:t>
      </w:r>
      <w:proofErr w:type="spellEnd"/>
      <w:r w:rsidRPr="00010B8D">
        <w:rPr>
          <w:rFonts w:ascii="Times New Roman" w:eastAsia="Times New Roman" w:hAnsi="Times New Roman" w:cs="Times New Roman"/>
          <w:color w:val="auto"/>
        </w:rPr>
        <w:t xml:space="preserve"> район, прокуратуре района, в дело</w:t>
      </w:r>
    </w:p>
    <w:p w:rsidR="00457769" w:rsidRDefault="00457769">
      <w:pPr>
        <w:rPr>
          <w:rFonts w:ascii="Times New Roman" w:eastAsia="Times New Roman" w:hAnsi="Times New Roman" w:cs="Times New Roman"/>
          <w:color w:val="auto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57769">
        <w:rPr>
          <w:rFonts w:ascii="Times New Roman" w:eastAsia="Times New Roman" w:hAnsi="Times New Roman" w:cs="Times New Roman"/>
          <w:color w:val="auto"/>
        </w:rPr>
        <w:object w:dxaOrig="9535" w:dyaOrig="15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86.85pt" o:ole="">
            <v:imagedata r:id="rId6" o:title=""/>
          </v:shape>
          <o:OLEObject Type="Embed" ProgID="Word.Document.12" ShapeID="_x0000_i1025" DrawAspect="Content" ObjectID="_1562652157" r:id="rId7">
            <o:FieldCodes>\s</o:FieldCodes>
          </o:OLEObject>
        </w:object>
      </w: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457769" w:rsidRPr="002B44B8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</w:rPr>
      </w:pPr>
    </w:p>
    <w:p w:rsidR="00457769" w:rsidRPr="002B44B8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2B44B8">
        <w:rPr>
          <w:rFonts w:ascii="Times New Roman" w:eastAsia="Times New Roman" w:hAnsi="Times New Roman" w:cs="Times New Roman"/>
          <w:b/>
          <w:bCs/>
        </w:rPr>
        <w:t> </w:t>
      </w:r>
    </w:p>
    <w:p w:rsidR="00457769" w:rsidRPr="002B44B8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2B44B8">
        <w:rPr>
          <w:rFonts w:ascii="Times New Roman" w:eastAsia="Times New Roman" w:hAnsi="Times New Roman" w:cs="Times New Roman"/>
          <w:b/>
          <w:bCs/>
        </w:rPr>
        <w:t> </w:t>
      </w:r>
    </w:p>
    <w:p w:rsidR="00457769" w:rsidRPr="002B44B8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2B44B8">
        <w:rPr>
          <w:rFonts w:ascii="Times New Roman" w:eastAsia="Times New Roman" w:hAnsi="Times New Roman" w:cs="Times New Roman"/>
          <w:b/>
          <w:bCs/>
        </w:rPr>
        <w:t> </w:t>
      </w:r>
    </w:p>
    <w:p w:rsidR="00457769" w:rsidRPr="002B44B8" w:rsidRDefault="00457769" w:rsidP="00457769">
      <w:pPr>
        <w:shd w:val="clear" w:color="auto" w:fill="FFFFFF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2B44B8">
        <w:rPr>
          <w:rFonts w:ascii="Times New Roman" w:eastAsia="Times New Roman" w:hAnsi="Times New Roman" w:cs="Times New Roman"/>
          <w:color w:val="333333"/>
        </w:rPr>
        <w:br w:type="textWrapping" w:clear="all"/>
      </w:r>
    </w:p>
    <w:p w:rsidR="00457769" w:rsidRPr="002B44B8" w:rsidRDefault="00457769" w:rsidP="00457769">
      <w:pPr>
        <w:shd w:val="clear" w:color="auto" w:fill="FFFFFF"/>
        <w:spacing w:line="221" w:lineRule="atLeast"/>
        <w:jc w:val="both"/>
        <w:rPr>
          <w:rFonts w:ascii="Times New Roman" w:eastAsia="Times New Roman" w:hAnsi="Times New Roman" w:cs="Times New Roman"/>
          <w:color w:val="333333"/>
        </w:rPr>
      </w:pPr>
      <w:r w:rsidRPr="002B44B8">
        <w:rPr>
          <w:rFonts w:ascii="Times New Roman" w:eastAsia="Times New Roman" w:hAnsi="Times New Roman" w:cs="Times New Roman"/>
          <w:b/>
          <w:bCs/>
          <w:sz w:val="27"/>
          <w:szCs w:val="27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Введение…………………………………………………………….…...…….3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Паспорт программы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…………………………………………………………5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Общие сведения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…………………………………………………………..…..8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.Состояние транспортной инфраструктуры…………………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………..13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 Перспективы развития транспортной инфраструктуры….…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.21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 Система программных мероприятий..……………….….…………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.25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 Финансовые потребности для реализации программы...………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29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 Оценка эффективности мероприятий ………………………..……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. Нормативное обеспечение…….………………………………...…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Pr="00396F50">
        <w:rPr>
          <w:rFonts w:ascii="Times New Roman" w:eastAsia="Times New Roman" w:hAnsi="Times New Roman" w:cs="Times New Roman"/>
          <w:bCs/>
          <w:sz w:val="28"/>
          <w:szCs w:val="28"/>
        </w:rPr>
        <w:t>…….3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Одним из основополагающих условий развития  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муниципального образования.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демографическое развитие;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перспективное строительство;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состояние транспортной инфраструктуры.</w:t>
      </w:r>
    </w:p>
    <w:p w:rsidR="00457769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Основными целями программы являются: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 образования;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развитие транспортной инфраструктуры, сбалансированное с градостроительной деятельностью в муниципальном образовании;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обеспечение условий для управления транспортным спросом;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условия для пешеходного и велосипедного передвижения населения;</w:t>
      </w:r>
    </w:p>
    <w:p w:rsidR="00457769" w:rsidRPr="00396F50" w:rsidRDefault="00457769" w:rsidP="00457769">
      <w:pPr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эффективность функционирования действующей транспортной инфраструктуры.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63"/>
        <w:gridCol w:w="6781"/>
      </w:tblGrid>
      <w:tr w:rsidR="00457769" w:rsidRPr="00396F50" w:rsidTr="003527A2">
        <w:tc>
          <w:tcPr>
            <w:tcW w:w="2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комплексного развития транспортной инфраструктуры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Татаро-Каргалинский сельсовет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Сакмарского</w:t>
            </w:r>
            <w:proofErr w:type="spellEnd"/>
            <w:r w:rsidRPr="002B44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Оренбургской области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-2030 годы</w:t>
            </w:r>
          </w:p>
        </w:tc>
      </w:tr>
      <w:tr w:rsidR="00457769" w:rsidRPr="00396F50" w:rsidTr="003527A2"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Основание для разработки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Правовыми основаниями для разработки Программы комплексного развития являются: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1. Градостроительный кодекс Российской Федерации;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2. 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3. Постановление Правительства РФ от 25 декабря 2015 года №1440</w:t>
            </w:r>
            <w:bookmarkStart w:id="0" w:name="bookmark1"/>
            <w:bookmarkEnd w:id="0"/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96F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требований к программам комплексного развития транспортной инфраструктуры поселений, городских округов</w:t>
            </w:r>
            <w:r w:rsidRPr="00396F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».</w:t>
            </w:r>
          </w:p>
        </w:tc>
      </w:tr>
      <w:tr w:rsidR="00457769" w:rsidRPr="00396F50" w:rsidTr="003527A2"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Татаро-Каргалинский сельсовет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Сакмарского</w:t>
            </w:r>
            <w:proofErr w:type="spellEnd"/>
            <w:r w:rsidRPr="002B44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Оренбургской области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</w:t>
            </w:r>
          </w:p>
        </w:tc>
      </w:tr>
      <w:tr w:rsidR="00457769" w:rsidRPr="00396F50" w:rsidTr="003527A2"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Татаро-Каргалинский сельсовет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Сакмарского</w:t>
            </w:r>
            <w:proofErr w:type="spellEnd"/>
            <w:r w:rsidRPr="002B44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Оренбургской области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</w:t>
            </w:r>
          </w:p>
        </w:tc>
      </w:tr>
      <w:tr w:rsidR="00457769" w:rsidRPr="00396F50" w:rsidTr="003527A2">
        <w:trPr>
          <w:trHeight w:val="2805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развитие современной и эффективной транспортной инфраструктуры, обеспечивающей ускорение товародвижения   и снижение транспортных издержек в экономике;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повышение доступности услуг транспортного комплекса для населения;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повышение комплексной безопасности и устойчивости транспортной системы.                                    </w:t>
            </w:r>
          </w:p>
        </w:tc>
      </w:tr>
      <w:tr w:rsidR="00457769" w:rsidRPr="00396F50" w:rsidTr="003527A2">
        <w:trPr>
          <w:trHeight w:val="90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7769" w:rsidRPr="00396F50" w:rsidTr="003527A2">
        <w:tc>
          <w:tcPr>
            <w:tcW w:w="2563" w:type="dxa"/>
            <w:tcBorders>
              <w:top w:val="outset" w:sz="6" w:space="0" w:color="ECE9D8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781" w:type="dxa"/>
            <w:tcBorders>
              <w:top w:val="outset" w:sz="6" w:space="0" w:color="ECE9D8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увеличение протяженности автомобильных дорог местного значения, соответствующих нормативным требованиям;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повышение надежности и безопасности движения по автомобильным дорогам местного значения; 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обеспечение устойчивого функционирования автомобильных дорог местного значения; 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  увеличение количества стоянок для автотранспорта, создание условий для парковок 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автомобилей в установленных местах, освобождение придомовых территорий, пешеходных зон от автомобилей.</w:t>
            </w:r>
          </w:p>
        </w:tc>
      </w:tr>
      <w:tr w:rsidR="00457769" w:rsidRPr="00396F50" w:rsidTr="003527A2">
        <w:trPr>
          <w:trHeight w:val="77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Целевые индикаторы и показатели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вания местного значения;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протяженность пешеходных дорожек;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протяженность велосипедных дорожек;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обеспеченность постоянной круглогодичной связи с сетью    автомобильных дорог общего пользования по дорогам с твердым покрытием;                    </w:t>
            </w:r>
          </w:p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количество дорожно-транспортных происшествий              из-за сопутствующих дорожных условий на сети дорог    федерального, регионального и межмуниципального значения;</w:t>
            </w:r>
          </w:p>
          <w:p w:rsidR="00457769" w:rsidRPr="00396F50" w:rsidRDefault="00457769" w:rsidP="003527A2">
            <w:pPr>
              <w:shd w:val="clear" w:color="auto" w:fill="FFFFFF"/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  обеспеченность транспортного обслуживания населения.</w:t>
            </w:r>
          </w:p>
        </w:tc>
      </w:tr>
      <w:tr w:rsidR="00457769" w:rsidRPr="00396F50" w:rsidTr="003527A2">
        <w:trPr>
          <w:trHeight w:val="77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Программы охватывают период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годы и на перспективу до 2030 года.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      </w:r>
          </w:p>
        </w:tc>
      </w:tr>
      <w:tr w:rsidR="00457769" w:rsidRPr="00396F50" w:rsidTr="003527A2">
        <w:trPr>
          <w:trHeight w:val="77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и источники финансового обеспечения 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объем финансирования Программы составляет в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-2030 годах – </w:t>
            </w:r>
            <w:r w:rsidRPr="006E3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34740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ублей  за счет бюджетных средств разных уровней и привлечения внебюджетных источников.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Бюджетные ассигнования, предусмотренные в плановом периоде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  2030 годов, могут быть уточнены при формировании проекта местного бюджета.</w:t>
            </w:r>
          </w:p>
          <w:p w:rsidR="00457769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Объемы и источники финансирования ежегодно уточняются при формировании бюджета муниципального образования на соответствующий год. </w:t>
            </w:r>
          </w:p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Все суммы показаны в ценах соответствующего периода.</w:t>
            </w:r>
          </w:p>
        </w:tc>
      </w:tr>
      <w:tr w:rsidR="00457769" w:rsidRPr="00396F50" w:rsidTr="003527A2">
        <w:trPr>
          <w:trHeight w:val="77"/>
        </w:trPr>
        <w:tc>
          <w:tcPr>
            <w:tcW w:w="25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 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Для реализации поставленных целей и решения задач 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2. Мероприятия по ремонту автомобильных дорог общего пользования местного значения и искусственных сооружений на них.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3. Мероприятия по капитальному ремонту автомобильных дорог общего пользования местного значения и искусственных сооружений на них.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4. Мероприятия по строительству и реконструкции автомобильных дорог общего пользования местного  значения и искусственных сооружений на них.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нормативному.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5.  Мероприятия по организации дорожного движения.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Реализация мероприятий позволит повысить уровень качества и безопасности транспортного обслуживания населения.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6. Мероприятия по ремонту и строительству пешеходных и велосипедных дорожек.</w:t>
            </w:r>
          </w:p>
          <w:p w:rsidR="00457769" w:rsidRPr="00396F50" w:rsidRDefault="00457769" w:rsidP="003527A2">
            <w:pPr>
              <w:spacing w:line="7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Реализация мероприятий позволит повысить качество 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велосипедного и пешеходного передвижения населения.</w:t>
            </w:r>
          </w:p>
        </w:tc>
      </w:tr>
    </w:tbl>
    <w:p w:rsidR="00457769" w:rsidRPr="00396F50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57769" w:rsidRDefault="00457769" w:rsidP="00457769">
      <w:pPr>
        <w:shd w:val="clear" w:color="auto" w:fill="FFFFFF"/>
        <w:spacing w:line="250" w:lineRule="atLeas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Default="00457769" w:rsidP="00457769">
      <w:pPr>
        <w:pStyle w:val="1"/>
        <w:numPr>
          <w:ilvl w:val="0"/>
          <w:numId w:val="7"/>
        </w:numPr>
        <w:spacing w:before="0" w:line="240" w:lineRule="auto"/>
        <w:jc w:val="center"/>
        <w:rPr>
          <w:rFonts w:ascii="Cambria" w:eastAsia="SimSun" w:hAnsi="Cambria" w:cs="Times New Roman"/>
          <w:b/>
          <w:bCs/>
          <w:smallCaps/>
          <w:color w:val="auto"/>
          <w:sz w:val="28"/>
          <w:szCs w:val="28"/>
        </w:rPr>
      </w:pPr>
      <w:bookmarkStart w:id="1" w:name="_Toc343597498"/>
      <w:bookmarkStart w:id="2" w:name="_Toc349740992"/>
      <w:bookmarkStart w:id="3" w:name="_Toc353372279"/>
      <w:r w:rsidRPr="00957149">
        <w:rPr>
          <w:rFonts w:ascii="Cambria" w:eastAsia="SimSun" w:hAnsi="Cambria" w:cs="Times New Roman"/>
          <w:b/>
          <w:bCs/>
          <w:smallCaps/>
          <w:color w:val="auto"/>
          <w:sz w:val="28"/>
          <w:szCs w:val="28"/>
        </w:rPr>
        <w:t>Общие сведения о поселении</w:t>
      </w:r>
      <w:bookmarkEnd w:id="1"/>
      <w:bookmarkEnd w:id="2"/>
      <w:bookmarkEnd w:id="3"/>
    </w:p>
    <w:p w:rsidR="00457769" w:rsidRPr="00957149" w:rsidRDefault="00457769" w:rsidP="00457769"/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Муниципальное образование Татаро-Каргалинский</w:t>
      </w:r>
      <w:r w:rsidR="00553F9C" w:rsidRPr="00553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сельсовет находится в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Сакмарском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районе Оренбургской области Приволжского Федерального округа Российской Федерации. В состав муниципального образования Татаро-Каргалинский</w:t>
      </w:r>
      <w:r w:rsidR="00553F9C" w:rsidRPr="00553F9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сельсовет, на основании закона Оренбургской области “Об утверждении перечня муниципальных образований Оренбургской области и населенных пунктов, входящих в их состав” от 15.09.2008г.  № 2367/495-IV-ОЗ, входят два населенных пункта – с. Татарская Каргала, с. </w:t>
      </w:r>
      <w:proofErr w:type="gramStart"/>
      <w:r w:rsidRPr="00957149">
        <w:rPr>
          <w:rFonts w:ascii="Times New Roman" w:eastAsia="Calibri" w:hAnsi="Times New Roman" w:cs="Times New Roman"/>
          <w:sz w:val="28"/>
          <w:szCs w:val="28"/>
        </w:rPr>
        <w:t>Майорское</w:t>
      </w:r>
      <w:proofErr w:type="gramEnd"/>
      <w:r w:rsidRPr="0095714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В  настоящее время численность населения сельсовета составляет 3895 человек. Площадь МО Татаро-Каргалинский</w:t>
      </w:r>
      <w:r w:rsidR="00553F9C" w:rsidRPr="00553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7149">
        <w:rPr>
          <w:rFonts w:ascii="Times New Roman" w:eastAsia="Calibri" w:hAnsi="Times New Roman" w:cs="Times New Roman"/>
          <w:sz w:val="28"/>
          <w:szCs w:val="28"/>
        </w:rPr>
        <w:t>сельсовет по картографическим измерениям составляет 20573,7 га.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Плотность населения 10-50 человек на 1 кв. километр.</w:t>
      </w:r>
    </w:p>
    <w:p w:rsidR="00457769" w:rsidRPr="00957149" w:rsidRDefault="00457769" w:rsidP="0045776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957149" w:rsidRDefault="001179E2" w:rsidP="00457769">
      <w:pPr>
        <w:rPr>
          <w:rFonts w:ascii="Calibri" w:eastAsia="Calibri" w:hAnsi="Calibri" w:cs="Times New Roman"/>
        </w:rPr>
      </w:pPr>
      <w:r w:rsidRPr="001179E2">
        <w:rPr>
          <w:noProof/>
        </w:rPr>
        <w:pict>
          <v:oval id="Oval 2" o:spid="_x0000_s1026" style="position:absolute;margin-left:187.4pt;margin-top:177.4pt;width:11.15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" fillcolor="#c0504d" strokecolor="#f2f2f2" strokeweight="3pt">
            <v:shadow on="t" color="#622423" opacity=".5" offset="1pt"/>
          </v:oval>
        </w:pict>
      </w:r>
      <w:r w:rsidR="00457769" w:rsidRPr="00957149">
        <w:rPr>
          <w:rFonts w:ascii="Calibri" w:eastAsia="Calibri" w:hAnsi="Calibri" w:cs="Times New Roman"/>
          <w:noProof/>
        </w:rPr>
        <w:drawing>
          <wp:inline distT="0" distB="0" distL="0" distR="0">
            <wp:extent cx="5964555" cy="3944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343597499"/>
      <w:bookmarkStart w:id="5" w:name="_Toc349740993"/>
      <w:bookmarkStart w:id="6" w:name="_Toc353372280"/>
    </w:p>
    <w:bookmarkEnd w:id="4"/>
    <w:bookmarkEnd w:id="5"/>
    <w:bookmarkEnd w:id="6"/>
    <w:p w:rsidR="00457769" w:rsidRDefault="00457769" w:rsidP="00457769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57769" w:rsidRPr="00957149" w:rsidRDefault="00457769" w:rsidP="00457769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57769" w:rsidRPr="00957149" w:rsidRDefault="00457769" w:rsidP="00457769">
      <w:pPr>
        <w:keepNext/>
        <w:keepLines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7" w:name="_Toc343597500"/>
      <w:bookmarkStart w:id="8" w:name="_Toc349740994"/>
      <w:bookmarkStart w:id="9" w:name="_Toc353372281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1.1 Особенности экономико-географического положения.</w:t>
      </w:r>
      <w:bookmarkEnd w:id="7"/>
      <w:bookmarkEnd w:id="8"/>
      <w:bookmarkEnd w:id="9"/>
    </w:p>
    <w:p w:rsidR="00457769" w:rsidRPr="00957149" w:rsidRDefault="00457769" w:rsidP="00457769">
      <w:pPr>
        <w:rPr>
          <w:rFonts w:ascii="Calibri" w:eastAsia="Calibri" w:hAnsi="Calibri" w:cs="Times New Roman"/>
        </w:rPr>
      </w:pP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Татаро-Каргалинский сельсовет находится в 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Сакмарском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 районе Приволжского федерального округа </w:t>
      </w:r>
      <w:r w:rsidRPr="00957149">
        <w:rPr>
          <w:rFonts w:ascii="Times New Roman" w:eastAsia="Calibri" w:hAnsi="Times New Roman" w:cs="Times New Roman"/>
          <w:sz w:val="28"/>
          <w:szCs w:val="28"/>
        </w:rPr>
        <w:lastRenderedPageBreak/>
        <w:t>Российской Федерации. Район расположен в центральной части Оренбургской области и  граничит</w:t>
      </w:r>
      <w:r w:rsidRPr="00957149">
        <w:rPr>
          <w:rFonts w:ascii="Times New Roman" w:eastAsia="Calibri" w:hAnsi="Times New Roman" w:cs="Times New Roman"/>
          <w:sz w:val="28"/>
        </w:rPr>
        <w:t xml:space="preserve">с Оренбургским, Переволоцким, Октябрьским, </w:t>
      </w:r>
      <w:proofErr w:type="spellStart"/>
      <w:r w:rsidRPr="00957149">
        <w:rPr>
          <w:rFonts w:ascii="Times New Roman" w:eastAsia="Calibri" w:hAnsi="Times New Roman" w:cs="Times New Roman"/>
          <w:sz w:val="28"/>
        </w:rPr>
        <w:t>Тюльганским</w:t>
      </w:r>
      <w:proofErr w:type="spellEnd"/>
      <w:r w:rsidRPr="00957149">
        <w:rPr>
          <w:rFonts w:ascii="Times New Roman" w:eastAsia="Calibri" w:hAnsi="Times New Roman" w:cs="Times New Roman"/>
          <w:sz w:val="28"/>
        </w:rPr>
        <w:t xml:space="preserve"> и </w:t>
      </w:r>
      <w:proofErr w:type="spellStart"/>
      <w:r w:rsidRPr="00957149">
        <w:rPr>
          <w:rFonts w:ascii="Times New Roman" w:eastAsia="Calibri" w:hAnsi="Times New Roman" w:cs="Times New Roman"/>
          <w:sz w:val="28"/>
        </w:rPr>
        <w:t>Саракташским</w:t>
      </w:r>
      <w:proofErr w:type="spellEnd"/>
      <w:r w:rsidRPr="00957149">
        <w:rPr>
          <w:rFonts w:ascii="Times New Roman" w:eastAsia="Calibri" w:hAnsi="Times New Roman" w:cs="Times New Roman"/>
          <w:sz w:val="28"/>
        </w:rPr>
        <w:t xml:space="preserve"> районами.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</w:rPr>
        <w:t xml:space="preserve">В состав </w:t>
      </w:r>
      <w:proofErr w:type="spellStart"/>
      <w:r w:rsidRPr="00957149">
        <w:rPr>
          <w:rFonts w:ascii="Times New Roman" w:eastAsia="Calibri" w:hAnsi="Times New Roman" w:cs="Times New Roman"/>
          <w:sz w:val="28"/>
        </w:rPr>
        <w:t>Сакмарского</w:t>
      </w:r>
      <w:proofErr w:type="spellEnd"/>
      <w:r w:rsidRPr="00957149">
        <w:rPr>
          <w:rFonts w:ascii="Times New Roman" w:eastAsia="Calibri" w:hAnsi="Times New Roman" w:cs="Times New Roman"/>
          <w:sz w:val="28"/>
        </w:rPr>
        <w:t xml:space="preserve"> района входят </w:t>
      </w:r>
      <w:r w:rsidRPr="00957149">
        <w:rPr>
          <w:rFonts w:ascii="Times New Roman" w:eastAsia="Calibri" w:hAnsi="Times New Roman" w:cs="Times New Roman"/>
          <w:sz w:val="28"/>
          <w:szCs w:val="28"/>
        </w:rPr>
        <w:t>15 сельских и одна поселковая администрация и 47 населенных пунктов.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Татаро-Каргалинский сельсовет находится в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юго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– западной части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района. Сельсовет на севере и северо-западе граничит со Светлым сельсоветом, на востоке – с 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Сакмарским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сельсоветом, на юге – Оренбургским районом и </w:t>
      </w:r>
      <w:proofErr w:type="gramStart"/>
      <w:r w:rsidRPr="00957149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957149">
        <w:rPr>
          <w:rFonts w:ascii="Times New Roman" w:eastAsia="Calibri" w:hAnsi="Times New Roman" w:cs="Times New Roman"/>
          <w:sz w:val="28"/>
          <w:szCs w:val="28"/>
        </w:rPr>
        <w:t>. Оренбург.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В состав муниципального образования Татаро-Каргалинский сельсовет входят два населенных пункта – с. Татарская Каргала и с Майорское.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Через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Каргалинский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сельсовет проходит федеральная дорога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Актобе-Оренбург-Казань-Уфа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7769" w:rsidRPr="00957149" w:rsidRDefault="00457769" w:rsidP="0045776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Основная роль во внешних связях МО Татаро-Каргалинский сельсовет принадлежит автомобильному транспорту.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Расстояние от пос. Татарская Каргала до районного центра пос. Сакмара составляет порядка10 км, до областного центра г. Оренбург –  23 км.</w:t>
      </w:r>
    </w:p>
    <w:p w:rsidR="00457769" w:rsidRPr="00957149" w:rsidRDefault="00457769" w:rsidP="0045776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957149" w:rsidRDefault="00457769" w:rsidP="00457769">
      <w:pPr>
        <w:keepNext/>
        <w:keepLines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7769" w:rsidRPr="00957149" w:rsidRDefault="00457769" w:rsidP="00457769">
      <w:pPr>
        <w:keepNext/>
        <w:keepLines/>
        <w:spacing w:before="480" w:after="240"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10" w:name="_Toc343597502"/>
      <w:bookmarkStart w:id="11" w:name="_Toc349740996"/>
      <w:bookmarkStart w:id="12" w:name="_Toc353372283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2. ПРИРОДНЫЕ УСЛОВИЯ.</w:t>
      </w:r>
      <w:bookmarkEnd w:id="10"/>
      <w:bookmarkEnd w:id="11"/>
      <w:bookmarkEnd w:id="12"/>
    </w:p>
    <w:p w:rsidR="00457769" w:rsidRPr="00957149" w:rsidRDefault="00457769" w:rsidP="00457769">
      <w:pPr>
        <w:keepNext/>
        <w:keepLines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13" w:name="_Toc343597503"/>
      <w:bookmarkStart w:id="14" w:name="_Toc349740997"/>
      <w:bookmarkStart w:id="15" w:name="_Toc353372284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2.1 Геологическое строение и рельеф.</w:t>
      </w:r>
      <w:bookmarkEnd w:id="13"/>
      <w:bookmarkEnd w:id="14"/>
      <w:bookmarkEnd w:id="15"/>
    </w:p>
    <w:p w:rsidR="00457769" w:rsidRPr="00957149" w:rsidRDefault="00457769" w:rsidP="00457769">
      <w:pPr>
        <w:jc w:val="center"/>
        <w:rPr>
          <w:rFonts w:ascii="Calibri" w:eastAsia="Calibri" w:hAnsi="Calibri" w:cs="Times New Roman"/>
        </w:rPr>
      </w:pP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Сакмарский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район вытянут полосой с запада на восток на 100 км и занимает территорию чуть более 2 тыс. кв. км. На этом пространстве прослеживается переход от красноцветных пластово-равнинных ландшафтов Общего Сырта к осложненным соляными антиклиналями всхолмленным равнинам Предуралья. 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В геологическом отношении выделяется сравнительно однородная западная часть района, сложенная красноцветными породами татарского яруса пермской системы.</w:t>
      </w:r>
    </w:p>
    <w:p w:rsidR="00457769" w:rsidRPr="00957149" w:rsidRDefault="00457769" w:rsidP="0045776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Водораздельные и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придолинные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ландшафты почти полностью безлесны, что свидетельствует о принадлежности района к степной зоне Общего Сырта и Предуралья.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Территория МО Татаро-Каргалинский сельсовет, расположена 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на равнинной степной местности Общего Сырта. 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Основная часть памятников природы района носит геологический и геоморфологический характер, что подчеркивает ведущую роль этих природных компонентов в формировании ландшафтного облика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Предуралья.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Геолого-геоморфологические памятники природы, связанные с красноцветными породами татарского яруса пермской системы, характерны для западной части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района и правобережья реки Сакмары.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Наибольший интерес из них представляет </w:t>
      </w:r>
      <w:r w:rsidRPr="009571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урочище </w:t>
      </w:r>
      <w:proofErr w:type="spellStart"/>
      <w:r w:rsidRPr="00957149">
        <w:rPr>
          <w:rFonts w:ascii="Times New Roman" w:eastAsia="Calibri" w:hAnsi="Times New Roman" w:cs="Times New Roman"/>
          <w:i/>
          <w:iCs/>
          <w:sz w:val="28"/>
          <w:szCs w:val="28"/>
        </w:rPr>
        <w:t>Муратоуз</w:t>
      </w:r>
      <w:proofErr w:type="spellEnd"/>
      <w:r w:rsidRPr="009571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расположенное в 1 км к юго-западу от Татарской Каргалы. В плане это урочище представляет собой высокий подковообразный правобережный обрыв долины реки Сакмары. Длина подковы составляет чуть более 1 км, высота обрыва достигает 35 м. Обрыв рассечен четырьмя короткими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каньонообразными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оврагами, заросшими кустарниками и ежевикой. В южной части урочища обрыв вплотную подмывается рекой, в результате чего сформировались красивые скальные выходы красноцветных песчаников с линзами конгломератов. В верхней части этого обрыва залегает линза тонкослоистого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пестроцветного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песчаника вишневых, сиреневых и охристых тонов. Очень эффектные разрезы верхнепермских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красноцветов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вскрываются четырьмя оврагами-каньонами.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Муратоузский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обрыв и прилегающий к нему участок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сакмарской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поймы — уникальное место для летнего отдыха и рыбной ловли.</w:t>
      </w:r>
    </w:p>
    <w:p w:rsidR="00457769" w:rsidRPr="00957149" w:rsidRDefault="00457769" w:rsidP="00457769">
      <w:pPr>
        <w:keepNext/>
        <w:keepLines/>
        <w:spacing w:before="480"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16" w:name="_Toc343597504"/>
      <w:bookmarkStart w:id="17" w:name="_Toc349740998"/>
      <w:bookmarkStart w:id="18" w:name="_Toc353372285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2.2 Климат.</w:t>
      </w:r>
      <w:bookmarkEnd w:id="16"/>
      <w:bookmarkEnd w:id="17"/>
      <w:bookmarkEnd w:id="18"/>
    </w:p>
    <w:p w:rsidR="00457769" w:rsidRPr="00957149" w:rsidRDefault="00457769" w:rsidP="00457769">
      <w:pPr>
        <w:jc w:val="center"/>
        <w:rPr>
          <w:rFonts w:ascii="Calibri" w:eastAsia="Calibri" w:hAnsi="Calibri" w:cs="Times New Roman"/>
        </w:rPr>
      </w:pP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Климат поселения 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умеренно  континентальный: холодная, суровая и малоснежная зима; жаркое сухое лето, быстрый переход от зимы к лету; короткий весенний период, недостаточное количество атмосферных осадков, сухость воздуха, интенсивность процессов испарения и обилие солнечной радиации в течение всего весенне-летнего сезона. 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Самым теплым месяцем является июль, самым холодным - январь.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Средние месячные температуры зимних месяцев колеблются от -11,5° до -14,8°С. Самые низкие температуры наблюдались -44°C. Средние месячные температуры летних месяцев достигают 20° - 25°С. Самая высокая температура отмечена 41°C .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Средняя дата первого заморозка приходится на 14 сентября и последнего заморозка на 14 мая. Число суховейных дней, т.е. число дней с относительной влажностью 30% и меньше достигает в среднем 61. Среднее годовое количество осадков не превышает 361 мм. Количество жидких осадков (дождей) в среднем составляет 62% от годового количества осадков. Твердые осадки нередко сопровождаются буранами и метелями. В среднем число дней с метелями достигает до 30. Метели обычно сопровождаются сильными ветрами (10-17 м/сек). В среднем 6% наблюдавшихся метелей сопровождалось ветрами в указанных пределах.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Снежный покров устойчиво ложится в конце ноября. Максимальной высоты снежный покров достигает в первой - второй декадах марта и может превышать 110 см. Сход снежного покрова в среднем приходится на первую половину апреля.</w:t>
      </w:r>
    </w:p>
    <w:p w:rsidR="00457769" w:rsidRPr="00957149" w:rsidRDefault="00457769" w:rsidP="0045776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Courier New"/>
          <w:sz w:val="28"/>
          <w:szCs w:val="28"/>
        </w:rPr>
      </w:pPr>
      <w:r w:rsidRPr="00957149">
        <w:rPr>
          <w:rFonts w:ascii="Times New Roman" w:eastAsia="Times New Roman" w:hAnsi="Times New Roman" w:cs="Courier New"/>
          <w:sz w:val="28"/>
          <w:szCs w:val="28"/>
        </w:rPr>
        <w:t xml:space="preserve">Наибольшая толщина снежного покрова поступает в феврале и достигает 30-40-60 см. Продолжительность снежного покрова 120-140 дней в году. Преобладают средние юго-западные, восточные, северные и северо-восточные ветры. Среднегодовая скорость ветра 4,3 м/сек, относительная </w:t>
      </w:r>
      <w:r w:rsidRPr="00957149">
        <w:rPr>
          <w:rFonts w:ascii="Times New Roman" w:eastAsia="Times New Roman" w:hAnsi="Times New Roman" w:cs="Courier New"/>
          <w:sz w:val="28"/>
          <w:szCs w:val="28"/>
        </w:rPr>
        <w:lastRenderedPageBreak/>
        <w:t xml:space="preserve">влажность составляет 68%. 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Наибольшее число дней с сильными ветрами 15 м/с и более наблюдается в феврале и марте. Летом сильные ветры сопровождаются песком и пылью. </w:t>
      </w:r>
      <w:r w:rsidRPr="00957149">
        <w:rPr>
          <w:rFonts w:ascii="Times New Roman" w:eastAsia="Times New Roman" w:hAnsi="Times New Roman" w:cs="Courier New"/>
          <w:sz w:val="28"/>
          <w:szCs w:val="28"/>
        </w:rPr>
        <w:t>Наиболее  неблагоприятнымклиматическим фактором в летнем периоде следует считать суховеи – горячие ветры (засуха).</w:t>
      </w:r>
    </w:p>
    <w:p w:rsidR="00457769" w:rsidRPr="00957149" w:rsidRDefault="00457769" w:rsidP="00457769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Малая высота снежного покрова и сильные морозы нередко приводят к вымерзанию озимых посевов и даже гибели садовых деревьев.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Летом осадки нередко сопровождаются грозами (иногда градом). Число дней с грозами в году составляет в среднем 26. Недостаток осадков и сухость воздуха не позволяют получать ежегодные устойчивые хорошие урожаи зерновых.</w:t>
      </w:r>
    </w:p>
    <w:p w:rsidR="00457769" w:rsidRPr="00957149" w:rsidRDefault="00457769" w:rsidP="0045776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Courier New"/>
          <w:sz w:val="28"/>
          <w:szCs w:val="28"/>
        </w:rPr>
      </w:pPr>
      <w:r w:rsidRPr="00957149">
        <w:rPr>
          <w:rFonts w:ascii="Times New Roman" w:eastAsia="Times New Roman" w:hAnsi="Times New Roman" w:cs="Courier New"/>
          <w:sz w:val="28"/>
          <w:szCs w:val="28"/>
        </w:rPr>
        <w:t>Климатические условия района в отношении комфортности для труда, отдыха и лечения имеют как положительные, так и отрицательные черты. Краткость переходных сезонов – весны и осени, большая стабильность погодных условий, высокая длительность суммарного солнечного сияния относятся к благоприятным чертам климата. К негативным особенностям относятся низкие температуры зимой, создающие опасность обморожения и переохлаждения, повышенные сезонные и суточные перепады температур. Большая скорость ветра, с одной стороны, определяет запыленность населенных пунктов, иссушает почвы, с другой стороны, повышает самоочищение атмосферы от вредных примесей и способствует аэрации жилых массивов.</w:t>
      </w:r>
    </w:p>
    <w:p w:rsidR="00457769" w:rsidRPr="00957149" w:rsidRDefault="00457769" w:rsidP="00457769">
      <w:pPr>
        <w:keepNext/>
        <w:keepLines/>
        <w:spacing w:before="480"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19" w:name="_Toc343597505"/>
      <w:bookmarkStart w:id="20" w:name="_Toc349740999"/>
      <w:bookmarkStart w:id="21" w:name="_Toc353372286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2.3 Гидрология.</w:t>
      </w:r>
      <w:bookmarkEnd w:id="19"/>
      <w:bookmarkEnd w:id="20"/>
      <w:bookmarkEnd w:id="21"/>
    </w:p>
    <w:p w:rsidR="00457769" w:rsidRPr="00957149" w:rsidRDefault="00457769" w:rsidP="00457769">
      <w:pPr>
        <w:rPr>
          <w:rFonts w:ascii="Calibri" w:eastAsia="Calibri" w:hAnsi="Calibri" w:cs="Times New Roman"/>
        </w:rPr>
      </w:pPr>
    </w:p>
    <w:p w:rsidR="00457769" w:rsidRPr="00957149" w:rsidRDefault="00457769" w:rsidP="0045776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Главной водной артерией сельсовета является река Сакмара (главный приток р. Урал.). </w:t>
      </w:r>
    </w:p>
    <w:p w:rsidR="00457769" w:rsidRPr="00957149" w:rsidRDefault="00457769" w:rsidP="0045776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Река Сакмара является главным притоком р. Урал, длина 798 км, площадь бассейна 30 200 км². Длина Сакмары в пределах Оренбургской области около 380 км. Река  берёт начало на склонах хребта </w:t>
      </w:r>
      <w:proofErr w:type="spellStart"/>
      <w:r w:rsidR="001179E2" w:rsidRPr="001179E2">
        <w:fldChar w:fldCharType="begin"/>
      </w:r>
      <w:r>
        <w:instrText xml:space="preserve"> HYPERLINK "http://ru.wikipedia.org/wiki/%D0%A3%D1%80%D0%B0%D0%BB%D1%82%D0%B0%D1%83" \o "Уралтау" </w:instrText>
      </w:r>
      <w:r w:rsidR="001179E2" w:rsidRPr="001179E2">
        <w:fldChar w:fldCharType="separate"/>
      </w:r>
      <w:r w:rsidRPr="00957149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/>
        </w:rPr>
        <w:t>Уралтау</w:t>
      </w:r>
      <w:proofErr w:type="spellEnd"/>
      <w:r w:rsidR="001179E2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/>
        </w:rPr>
        <w:fldChar w:fldCharType="end"/>
      </w: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, течёт на юг в широкой горной долине, огибая </w:t>
      </w:r>
      <w:proofErr w:type="spellStart"/>
      <w:r w:rsidR="001179E2" w:rsidRPr="001179E2">
        <w:fldChar w:fldCharType="begin"/>
      </w:r>
      <w:r>
        <w:instrText xml:space="preserve"> HYPERLINK "http://ru.wikipedia.org/wiki/%D0%97%D0%B8%D0%BB%D0%B0%D0%B8%D1%80%D1%81%D0%BA%D0%BE%D0%B5_%D0%BF%D0%BB%D0%B0%D1%82%D0%BE" \o "Зилаирское плато" </w:instrText>
      </w:r>
      <w:r w:rsidR="001179E2" w:rsidRPr="001179E2">
        <w:fldChar w:fldCharType="separate"/>
      </w:r>
      <w:r w:rsidRPr="00957149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/>
        </w:rPr>
        <w:t>Зилаирское</w:t>
      </w:r>
      <w:proofErr w:type="spellEnd"/>
      <w:r w:rsidRPr="00957149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/>
        </w:rPr>
        <w:t xml:space="preserve"> плато</w:t>
      </w:r>
      <w:r w:rsidR="001179E2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/>
        </w:rPr>
        <w:fldChar w:fldCharType="end"/>
      </w: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, прорывается в глубоком ущелье и поворачивает на запад.</w:t>
      </w:r>
    </w:p>
    <w:p w:rsidR="00457769" w:rsidRPr="00957149" w:rsidRDefault="00457769" w:rsidP="0045776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Питание преимущественно снеговое. Половодье с апреля до начала июня. Средний расход воды в 55 км от устья 144 м³/с. Замерзает в ноябре, вскрывается в апреле.</w:t>
      </w:r>
    </w:p>
    <w:p w:rsidR="00457769" w:rsidRPr="00957149" w:rsidRDefault="00457769" w:rsidP="0045776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Является довольно полноводной рекой. Течение быстрое, ближе к </w:t>
      </w:r>
      <w:hyperlink r:id="rId9" w:tooltip="Оренбург" w:history="1">
        <w:r w:rsidRPr="00957149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/>
          </w:rPr>
          <w:t>Оренбургу</w:t>
        </w:r>
      </w:hyperlink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 более спокойное. Вода в реке холодная даже летом (достигает в жаркие дни 23 градусов). Ширина доходит местами до 80 метров и более, глубина до 5 метров.</w:t>
      </w:r>
    </w:p>
    <w:p w:rsidR="00457769" w:rsidRPr="00957149" w:rsidRDefault="00457769" w:rsidP="0045776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Так же гидрографическая сеть территории МО Татаро-Каргалинский сельсовет представлена реками </w:t>
      </w:r>
      <w:proofErr w:type="spellStart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Каргалка</w:t>
      </w:r>
      <w:proofErr w:type="spellEnd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средняя </w:t>
      </w:r>
      <w:proofErr w:type="spellStart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Каргалка</w:t>
      </w:r>
      <w:proofErr w:type="spellEnd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озерами </w:t>
      </w:r>
      <w:proofErr w:type="spellStart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Кармалинское</w:t>
      </w:r>
      <w:proofErr w:type="spellEnd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proofErr w:type="spellStart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Арасланколь</w:t>
      </w:r>
      <w:proofErr w:type="spellEnd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, Бобровское.</w:t>
      </w:r>
    </w:p>
    <w:p w:rsidR="00457769" w:rsidRPr="00957149" w:rsidRDefault="00457769" w:rsidP="0045776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957149" w:rsidRDefault="00457769" w:rsidP="00457769">
      <w:pPr>
        <w:keepNext/>
        <w:keepLines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22" w:name="_Toc343597506"/>
      <w:bookmarkStart w:id="23" w:name="_Toc349741000"/>
      <w:bookmarkStart w:id="24" w:name="_Toc353372287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lastRenderedPageBreak/>
        <w:t>2.4 Растительность и животный мир.</w:t>
      </w:r>
      <w:bookmarkEnd w:id="22"/>
      <w:bookmarkEnd w:id="23"/>
      <w:bookmarkEnd w:id="24"/>
    </w:p>
    <w:p w:rsidR="00457769" w:rsidRPr="00957149" w:rsidRDefault="00457769" w:rsidP="0045776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района расположена в переходящей зоне от лесостепной к степной (север и северо-восток). </w:t>
      </w:r>
    </w:p>
    <w:p w:rsidR="00457769" w:rsidRPr="00957149" w:rsidRDefault="00457769" w:rsidP="0045776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Тип растительности этого района -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разнотравно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>–ковыльные степи. В составе этих степей преобладают сухолюбивые, узколистные злаки при довольно обильном разнотравье. Из злаков господствуют ковыли и типчак, из растений других семейств встречаются вероника беловойлочная, адонис волжский, люцерна желтая, вика, клевер горный.</w:t>
      </w:r>
    </w:p>
    <w:p w:rsidR="00457769" w:rsidRPr="00957149" w:rsidRDefault="00457769" w:rsidP="00457769">
      <w:pPr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Лесные массивы в основном сосредоточены в поймах рек Сакмара и </w:t>
      </w:r>
      <w:proofErr w:type="spellStart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>Салмыш</w:t>
      </w:r>
      <w:proofErr w:type="spellEnd"/>
      <w:r w:rsidRPr="0095714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занимают 4,3 % территории. Лес – место обитания лося, косули, барсука, зайца, кабана, лисы. На реках можно встретить норку, выдру и бобровые поселения.</w:t>
      </w:r>
    </w:p>
    <w:p w:rsidR="00457769" w:rsidRPr="00957149" w:rsidRDefault="00457769" w:rsidP="00457769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Из мира фауны: корсаки, сурки, кроты, ласки, полевые мыши, а также хорьки, суслики, тушканчики.</w:t>
      </w:r>
    </w:p>
    <w:p w:rsidR="00457769" w:rsidRPr="00957149" w:rsidRDefault="00457769" w:rsidP="00457769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В районе многочисленны постоянные гнездовья грачей, галок, воробьев, скворцов, голубей, жаворонков, ласточек, куропаток, стрепетов, дроф, цапель, уток, коршунов, беркутов, ворон и сорок. </w:t>
      </w:r>
    </w:p>
    <w:p w:rsidR="00457769" w:rsidRPr="00957149" w:rsidRDefault="00457769" w:rsidP="00457769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Из рыб многочисленны представители семейства карповых – сазаны, караси, лещи, жерехи, язи; окуневых – окунь, ерш, судак; из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щуковых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– щука; из тресковых – налим.</w:t>
      </w:r>
    </w:p>
    <w:p w:rsidR="00457769" w:rsidRPr="00957149" w:rsidRDefault="00457769" w:rsidP="00457769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Татарская Каргала расположена в очень красивом месте. Тут есть и речки, где сельчане летом купаются, ловят рыбу. Есть и поля, где растут злаковые, подсолнечник, гречиха, различные травы. Есть и лес с различными деревьями, ягодами. </w:t>
      </w:r>
    </w:p>
    <w:p w:rsidR="00457769" w:rsidRPr="00957149" w:rsidRDefault="00457769" w:rsidP="00457769">
      <w:pPr>
        <w:keepNext/>
        <w:keepLines/>
        <w:spacing w:before="480"/>
        <w:jc w:val="center"/>
        <w:outlineLvl w:val="0"/>
        <w:rPr>
          <w:rFonts w:ascii="Cambria" w:eastAsia="SimSun" w:hAnsi="Cambria" w:cs="Times New Roman"/>
          <w:b/>
          <w:bCs/>
          <w:smallCaps/>
          <w:sz w:val="28"/>
          <w:szCs w:val="28"/>
        </w:rPr>
      </w:pPr>
      <w:bookmarkStart w:id="25" w:name="_Toc343597507"/>
      <w:bookmarkStart w:id="26" w:name="_Toc349741001"/>
      <w:bookmarkStart w:id="27" w:name="_Toc353372288"/>
      <w:r w:rsidRPr="00957149">
        <w:rPr>
          <w:rFonts w:ascii="Cambria" w:eastAsia="SimSun" w:hAnsi="Cambria" w:cs="Times New Roman"/>
          <w:b/>
          <w:bCs/>
          <w:smallCaps/>
          <w:sz w:val="28"/>
          <w:szCs w:val="28"/>
        </w:rPr>
        <w:t>2.5 Полезные ископаемые.</w:t>
      </w:r>
      <w:bookmarkEnd w:id="25"/>
      <w:bookmarkEnd w:id="26"/>
      <w:bookmarkEnd w:id="27"/>
    </w:p>
    <w:p w:rsidR="00457769" w:rsidRPr="00957149" w:rsidRDefault="00457769" w:rsidP="00457769">
      <w:pPr>
        <w:widowControl w:val="0"/>
        <w:autoSpaceDE w:val="0"/>
        <w:autoSpaceDN w:val="0"/>
        <w:adjustRightInd w:val="0"/>
        <w:spacing w:before="24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По данным администрации МО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Сакмарский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район на территории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сельсовета находятся следующие полезные ископаемые:</w:t>
      </w:r>
    </w:p>
    <w:p w:rsidR="00457769" w:rsidRPr="00957149" w:rsidRDefault="00457769" w:rsidP="00457769">
      <w:pPr>
        <w:widowControl w:val="0"/>
        <w:autoSpaceDE w:val="0"/>
        <w:autoSpaceDN w:val="0"/>
        <w:adjustRightInd w:val="0"/>
        <w:spacing w:before="24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814"/>
        <w:gridCol w:w="2791"/>
        <w:gridCol w:w="2467"/>
      </w:tblGrid>
      <w:tr w:rsidR="00457769" w:rsidRPr="00957149" w:rsidTr="003527A2">
        <w:tc>
          <w:tcPr>
            <w:tcW w:w="959" w:type="dxa"/>
            <w:shd w:val="clear" w:color="auto" w:fill="F2DBDB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14" w:type="dxa"/>
            <w:shd w:val="clear" w:color="auto" w:fill="F2DBDB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и месторождение</w:t>
            </w:r>
          </w:p>
        </w:tc>
        <w:tc>
          <w:tcPr>
            <w:tcW w:w="2791" w:type="dxa"/>
            <w:shd w:val="clear" w:color="auto" w:fill="F2DBDB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467" w:type="dxa"/>
            <w:shd w:val="clear" w:color="auto" w:fill="F2DBDB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Собственник земельного участка</w:t>
            </w:r>
          </w:p>
        </w:tc>
      </w:tr>
      <w:tr w:rsidR="00457769" w:rsidRPr="00957149" w:rsidTr="003527A2">
        <w:tc>
          <w:tcPr>
            <w:tcW w:w="959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14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Каргалинское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месторождение песчано-гравийной смеси. </w:t>
            </w: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ТатароКаргалинский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сельсовет.</w:t>
            </w:r>
          </w:p>
        </w:tc>
        <w:tc>
          <w:tcPr>
            <w:tcW w:w="2791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ООО </w:t>
            </w:r>
            <w:r w:rsidRPr="0095714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“</w:t>
            </w: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Римит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467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Частная собственность</w:t>
            </w:r>
          </w:p>
        </w:tc>
      </w:tr>
      <w:tr w:rsidR="00457769" w:rsidRPr="00957149" w:rsidTr="003527A2">
        <w:tc>
          <w:tcPr>
            <w:tcW w:w="959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14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Кармалинское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месторождение. </w:t>
            </w: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Татаро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Каргалинский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791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ООО “</w:t>
            </w:r>
            <w:proofErr w:type="spellStart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Орнбургская</w:t>
            </w:r>
            <w:proofErr w:type="spellEnd"/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Горная Компания”, г. Оренбург, ул. Базовая,21/1</w:t>
            </w:r>
          </w:p>
        </w:tc>
        <w:tc>
          <w:tcPr>
            <w:tcW w:w="2467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Частная собственность</w:t>
            </w:r>
          </w:p>
        </w:tc>
      </w:tr>
    </w:tbl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lastRenderedPageBreak/>
        <w:t>Также имеется совмещенная лицензия на добычу и геологоразведку известняка на Ждановском участке у ООО “Мастер Стоун”. На геологическое изучение ПГС имеется лицензия у следующих предприятий: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1. ООО “Система”.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Татаро-Каргалинское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месторождение в северо-западной  части села Татарская Каргала;</w:t>
      </w:r>
    </w:p>
    <w:p w:rsidR="0045776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2. ООО “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Промдобыча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>”. Татаро-Каргалинский сельсовет.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957149" w:rsidRDefault="00457769" w:rsidP="00457769">
      <w:pPr>
        <w:keepNext/>
        <w:keepLines/>
        <w:spacing w:after="240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8" w:name="_Toc343597516"/>
      <w:bookmarkStart w:id="29" w:name="_Toc349741010"/>
      <w:bookmarkStart w:id="30" w:name="_Toc353372297"/>
      <w:r w:rsidRPr="00957149">
        <w:rPr>
          <w:rFonts w:ascii="Cambria" w:eastAsia="Times New Roman" w:hAnsi="Cambria" w:cs="Times New Roman"/>
          <w:b/>
          <w:bCs/>
          <w:smallCaps/>
          <w:sz w:val="28"/>
          <w:szCs w:val="28"/>
        </w:rPr>
        <w:t>3. Демографическая ситуация. Прогноз численности населения.</w:t>
      </w:r>
      <w:bookmarkEnd w:id="28"/>
      <w:bookmarkEnd w:id="29"/>
      <w:bookmarkEnd w:id="30"/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По данным, предоставленным администрацией МО Татаро-Каргалинский сельсовет, численность населения по состоянию на 01 января 2012 года составила 3985 человек.</w:t>
      </w:r>
    </w:p>
    <w:p w:rsidR="00457769" w:rsidRPr="00957149" w:rsidRDefault="00457769" w:rsidP="0045776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bCs/>
          <w:sz w:val="28"/>
          <w:szCs w:val="28"/>
        </w:rPr>
        <w:t xml:space="preserve">Для расчетов в дальнейшем будем пользоваться данными </w:t>
      </w:r>
      <w:r w:rsidRPr="00957149">
        <w:rPr>
          <w:rFonts w:ascii="Times New Roman" w:eastAsia="Calibri" w:hAnsi="Times New Roman" w:cs="Times New Roman"/>
          <w:sz w:val="28"/>
          <w:szCs w:val="28"/>
        </w:rPr>
        <w:t>хозяйственного учета сельских администраций. Поскольку они являются более поздними.</w:t>
      </w: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bCs/>
          <w:sz w:val="28"/>
          <w:szCs w:val="28"/>
        </w:rPr>
        <w:t xml:space="preserve">Из таблицы </w:t>
      </w:r>
      <w:proofErr w:type="gramStart"/>
      <w:r w:rsidRPr="00957149">
        <w:rPr>
          <w:rFonts w:ascii="Times New Roman" w:eastAsia="Calibri" w:hAnsi="Times New Roman" w:cs="Times New Roman"/>
          <w:bCs/>
          <w:sz w:val="28"/>
          <w:szCs w:val="28"/>
        </w:rPr>
        <w:t>видно</w:t>
      </w:r>
      <w:proofErr w:type="gramEnd"/>
      <w:r w:rsidRPr="00957149">
        <w:rPr>
          <w:rFonts w:ascii="Times New Roman" w:eastAsia="Calibri" w:hAnsi="Times New Roman" w:cs="Times New Roman"/>
          <w:bCs/>
          <w:sz w:val="28"/>
          <w:szCs w:val="28"/>
        </w:rPr>
        <w:t xml:space="preserve"> что в пос. Татарская Каргала происходит рост численности населения, а в с. Майорское – убыль, причем значительная. В целом по МО наблюдается рост численности населения (за период с 2002г. по 2012г. численность населения выросла на 254 человека).</w:t>
      </w:r>
    </w:p>
    <w:p w:rsidR="00457769" w:rsidRPr="00957149" w:rsidRDefault="00457769" w:rsidP="00457769">
      <w:pPr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6.3.2-1 </w:t>
      </w:r>
      <w:r w:rsidRPr="0095714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Численность населения сельских населенных пунктов, входящих в состав МО </w:t>
      </w:r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 сельсовет (в числителе - по данным  переписи, в знаменателе - хозяйственного учета сельских администраций)</w:t>
      </w:r>
      <w:r w:rsidRPr="0095714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: </w:t>
      </w:r>
    </w:p>
    <w:tbl>
      <w:tblPr>
        <w:tblW w:w="10206" w:type="dxa"/>
        <w:tblInd w:w="-175" w:type="dxa"/>
        <w:tblLayout w:type="fixed"/>
        <w:tblLook w:val="0000"/>
      </w:tblPr>
      <w:tblGrid>
        <w:gridCol w:w="3260"/>
        <w:gridCol w:w="3402"/>
        <w:gridCol w:w="3544"/>
      </w:tblGrid>
      <w:tr w:rsidR="00457769" w:rsidRPr="00957149" w:rsidTr="003527A2">
        <w:trPr>
          <w:trHeight w:val="46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Численность постоянного населения муниципального образования, по состоянию на 01 января (тыс.чел)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7769" w:rsidRPr="00957149" w:rsidRDefault="00457769" w:rsidP="003527A2">
            <w:pPr>
              <w:snapToGrid w:val="0"/>
              <w:ind w:left="-25" w:right="-2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С. Татарская Каргала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7769" w:rsidRPr="00957149" w:rsidRDefault="00457769" w:rsidP="003527A2">
            <w:pPr>
              <w:snapToGrid w:val="0"/>
              <w:ind w:left="-25" w:right="-2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с. Майорское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1959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2416/-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336/-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1970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2788/-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232/-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1979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2801/-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152/-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1989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2887/-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91/-</w:t>
            </w:r>
          </w:p>
        </w:tc>
      </w:tr>
      <w:tr w:rsidR="00457769" w:rsidRPr="00957149" w:rsidTr="003527A2">
        <w:trPr>
          <w:trHeight w:val="14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1 г"/>
              </w:smartTagPr>
              <w:r w:rsidRPr="00957149">
                <w:rPr>
                  <w:rFonts w:ascii="Times New Roman" w:eastAsia="Calibri" w:hAnsi="Times New Roman" w:cs="Times New Roman"/>
                </w:rPr>
                <w:t>2001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-/3638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-/99</w:t>
            </w:r>
          </w:p>
        </w:tc>
      </w:tr>
      <w:tr w:rsidR="00457769" w:rsidRPr="00957149" w:rsidTr="003527A2">
        <w:trPr>
          <w:trHeight w:val="14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957149">
                <w:rPr>
                  <w:rFonts w:ascii="Times New Roman" w:eastAsia="Calibri" w:hAnsi="Times New Roman" w:cs="Times New Roman"/>
                </w:rPr>
                <w:t>2002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3497/3633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163/98</w:t>
            </w:r>
          </w:p>
        </w:tc>
      </w:tr>
      <w:tr w:rsidR="00457769" w:rsidRPr="00957149" w:rsidTr="003527A2">
        <w:trPr>
          <w:trHeight w:val="14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957149">
                <w:rPr>
                  <w:rFonts w:ascii="Times New Roman" w:eastAsia="Calibri" w:hAnsi="Times New Roman" w:cs="Times New Roman"/>
                </w:rPr>
                <w:t>2003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-/3430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-/113</w:t>
            </w:r>
          </w:p>
        </w:tc>
      </w:tr>
      <w:tr w:rsidR="00457769" w:rsidRPr="00957149" w:rsidTr="003527A2">
        <w:trPr>
          <w:trHeight w:val="14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957149">
                <w:rPr>
                  <w:rFonts w:ascii="Times New Roman" w:eastAsia="Calibri" w:hAnsi="Times New Roman" w:cs="Times New Roman"/>
                </w:rPr>
                <w:t>2004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-/3593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-/140</w:t>
            </w:r>
          </w:p>
        </w:tc>
      </w:tr>
      <w:tr w:rsidR="00457769" w:rsidRPr="00957149" w:rsidTr="003527A2">
        <w:trPr>
          <w:trHeight w:val="14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957149">
                <w:rPr>
                  <w:rFonts w:ascii="Times New Roman" w:eastAsia="Calibri" w:hAnsi="Times New Roman" w:cs="Times New Roman"/>
                </w:rPr>
                <w:t>2005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-/3624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-/127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957149">
                <w:rPr>
                  <w:rFonts w:ascii="Times New Roman" w:eastAsia="Calibri" w:hAnsi="Times New Roman" w:cs="Times New Roman"/>
                </w:rPr>
                <w:t>2006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-/3650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-/131</w:t>
            </w:r>
          </w:p>
        </w:tc>
      </w:tr>
      <w:tr w:rsidR="00457769" w:rsidRPr="00957149" w:rsidTr="003527A2">
        <w:trPr>
          <w:trHeight w:val="15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957149">
                <w:rPr>
                  <w:rFonts w:ascii="Times New Roman" w:eastAsia="Calibri" w:hAnsi="Times New Roman" w:cs="Times New Roman"/>
                </w:rPr>
                <w:t>2007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-/3673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-/105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957149">
                <w:rPr>
                  <w:rFonts w:ascii="Times New Roman" w:eastAsia="Calibri" w:hAnsi="Times New Roman" w:cs="Times New Roman"/>
                </w:rPr>
                <w:t>2008 г</w:t>
              </w:r>
            </w:smartTag>
            <w:r w:rsidRPr="009571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-/3713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-/135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2009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-/3733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-/136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2010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3800/3791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70/136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2011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-/3799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-/96</w:t>
            </w:r>
          </w:p>
        </w:tc>
      </w:tr>
      <w:tr w:rsidR="00457769" w:rsidRPr="00957149" w:rsidTr="003527A2">
        <w:trPr>
          <w:trHeight w:val="14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ind w:left="-109" w:right="-49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2012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3800/3894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7769" w:rsidRPr="00957149" w:rsidRDefault="00457769" w:rsidP="003527A2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70/91</w:t>
            </w:r>
          </w:p>
        </w:tc>
      </w:tr>
    </w:tbl>
    <w:p w:rsidR="00457769" w:rsidRPr="00957149" w:rsidRDefault="00457769" w:rsidP="00457769">
      <w:pPr>
        <w:spacing w:before="2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57769" w:rsidRPr="00957149" w:rsidRDefault="00457769" w:rsidP="00457769">
      <w:pPr>
        <w:spacing w:before="2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>Диаграмма 6.3.2.-1 – Динамика численности населения МО Татаро-Каргалинский сельсовет</w:t>
      </w: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957149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570095" cy="2741295"/>
            <wp:effectExtent l="0" t="0" r="20955" b="20955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Из таблицы и диаграммы видно, что численность населения достаточно равномерно увеличивается.</w:t>
      </w:r>
    </w:p>
    <w:p w:rsidR="00457769" w:rsidRPr="00957149" w:rsidRDefault="00457769" w:rsidP="00457769">
      <w:pPr>
        <w:tabs>
          <w:tab w:val="left" w:pos="111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На динамику численности населения оказывают влияние показатели естественного  и механического (миграционного) движения населения. 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i/>
          <w:sz w:val="28"/>
          <w:szCs w:val="28"/>
        </w:rPr>
        <w:t>Естественным движением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населения называют изменение численности населения за счет рождений и смертей. </w:t>
      </w:r>
    </w:p>
    <w:p w:rsidR="00457769" w:rsidRPr="00957149" w:rsidRDefault="00457769" w:rsidP="0045776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Согласно данным администрации МО Татаро-Каргалинский сельсовет сведения о количестве родившихся и умерших за последние 5 лет на территории поселения  представлены в таблице 6.3.2-2</w:t>
      </w:r>
    </w:p>
    <w:p w:rsidR="00457769" w:rsidRPr="00957149" w:rsidRDefault="00457769" w:rsidP="00457769">
      <w:pPr>
        <w:tabs>
          <w:tab w:val="left" w:pos="1110"/>
        </w:tabs>
        <w:spacing w:before="2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6.3.2-2  Естественное движение населения в МО </w:t>
      </w:r>
      <w:proofErr w:type="spellStart"/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Татаро-Каргалинскийсельсовет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5A0"/>
      </w:tblPr>
      <w:tblGrid>
        <w:gridCol w:w="2308"/>
        <w:gridCol w:w="2309"/>
        <w:gridCol w:w="2309"/>
        <w:gridCol w:w="2309"/>
      </w:tblGrid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Годы</w:t>
            </w:r>
          </w:p>
        </w:tc>
        <w:tc>
          <w:tcPr>
            <w:tcW w:w="2309" w:type="dxa"/>
            <w:vAlign w:val="center"/>
          </w:tcPr>
          <w:p w:rsidR="00457769" w:rsidRPr="00957149" w:rsidRDefault="00457769" w:rsidP="003527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1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родившихся, чел.</w:t>
            </w:r>
          </w:p>
        </w:tc>
        <w:tc>
          <w:tcPr>
            <w:tcW w:w="2309" w:type="dxa"/>
            <w:vAlign w:val="center"/>
          </w:tcPr>
          <w:p w:rsidR="00457769" w:rsidRPr="00957149" w:rsidRDefault="00457769" w:rsidP="003527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1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умерших, чел.</w:t>
            </w:r>
          </w:p>
        </w:tc>
        <w:tc>
          <w:tcPr>
            <w:tcW w:w="2309" w:type="dxa"/>
            <w:vAlign w:val="center"/>
          </w:tcPr>
          <w:p w:rsidR="00457769" w:rsidRPr="00957149" w:rsidRDefault="00457769" w:rsidP="003527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1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Естественный прирост (+)</w:t>
            </w:r>
          </w:p>
          <w:p w:rsidR="00457769" w:rsidRPr="00957149" w:rsidRDefault="00457769" w:rsidP="003527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1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убыль (-)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+ 10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+ 17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+ 22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+ 52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+ 32</w:t>
            </w:r>
          </w:p>
        </w:tc>
      </w:tr>
      <w:tr w:rsidR="00457769" w:rsidRPr="00957149" w:rsidTr="003527A2">
        <w:tc>
          <w:tcPr>
            <w:tcW w:w="2308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57769" w:rsidRPr="00957149" w:rsidRDefault="00457769" w:rsidP="00457769">
      <w:pPr>
        <w:tabs>
          <w:tab w:val="left" w:pos="1110"/>
        </w:tabs>
        <w:spacing w:before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Диаграмма 6.3.2-2Естественное движение населения в МО </w:t>
      </w:r>
      <w:proofErr w:type="spellStart"/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Татаро-Каргалинскийсельсовет</w:t>
      </w:r>
      <w:proofErr w:type="spellEnd"/>
    </w:p>
    <w:p w:rsidR="00457769" w:rsidRPr="00957149" w:rsidRDefault="00457769" w:rsidP="00457769">
      <w:pPr>
        <w:tabs>
          <w:tab w:val="left" w:pos="111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957149">
        <w:rPr>
          <w:rFonts w:ascii="Calibri" w:eastAsia="Calibri" w:hAnsi="Calibri" w:cs="Times New Roman"/>
          <w:noProof/>
        </w:rPr>
        <w:drawing>
          <wp:inline distT="0" distB="0" distL="0" distR="0">
            <wp:extent cx="4570095" cy="2741295"/>
            <wp:effectExtent l="0" t="0" r="20955" b="20955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7769" w:rsidRPr="00957149" w:rsidRDefault="00457769" w:rsidP="00457769">
      <w:pPr>
        <w:tabs>
          <w:tab w:val="left" w:pos="1110"/>
        </w:tabs>
        <w:spacing w:before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ab/>
        <w:t xml:space="preserve">Из таблицы и приведенной диаграммы видно, что за выбранный период в МО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число родившихся людей преобладает над числом умерших людей. Естественный прирост также имеет высокий показатель, превышающий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смерность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7769" w:rsidRPr="00957149" w:rsidRDefault="00457769" w:rsidP="00457769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>Механическое движение населения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– миграция – изменение численности населения за счет числа прибывших и убывших человек. Сведения по миграции населения в МО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предоставлены в таблице 6.3.2-3</w:t>
      </w: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6.3.2-3Миграция населения МО </w:t>
      </w:r>
      <w:proofErr w:type="spellStart"/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2"/>
        <w:gridCol w:w="2090"/>
        <w:gridCol w:w="1822"/>
        <w:gridCol w:w="3987"/>
      </w:tblGrid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Прибыло, чел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Убыло, чел.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>Миграционный прирост (+),</w:t>
            </w:r>
          </w:p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57149">
              <w:rPr>
                <w:rFonts w:ascii="Times New Roman" w:eastAsia="Calibri" w:hAnsi="Times New Roman" w:cs="Times New Roman"/>
                <w:b/>
              </w:rPr>
              <w:t xml:space="preserve"> убыль (-)</w:t>
            </w:r>
          </w:p>
        </w:tc>
      </w:tr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+ 53</w:t>
            </w:r>
          </w:p>
        </w:tc>
      </w:tr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+ 94</w:t>
            </w:r>
          </w:p>
        </w:tc>
      </w:tr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+ 168</w:t>
            </w:r>
          </w:p>
        </w:tc>
      </w:tr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+ 200</w:t>
            </w:r>
          </w:p>
        </w:tc>
      </w:tr>
      <w:tr w:rsidR="00457769" w:rsidRPr="00957149" w:rsidTr="003527A2">
        <w:tc>
          <w:tcPr>
            <w:tcW w:w="873" w:type="pct"/>
          </w:tcPr>
          <w:p w:rsidR="00457769" w:rsidRPr="00957149" w:rsidRDefault="00457769" w:rsidP="003527A2">
            <w:pPr>
              <w:tabs>
                <w:tab w:val="left" w:pos="111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09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52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83" w:type="pct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149">
              <w:rPr>
                <w:rFonts w:ascii="Times New Roman" w:eastAsia="Calibri" w:hAnsi="Times New Roman" w:cs="Times New Roman"/>
                <w:sz w:val="28"/>
                <w:szCs w:val="28"/>
              </w:rPr>
              <w:t>+ 200</w:t>
            </w:r>
          </w:p>
        </w:tc>
      </w:tr>
    </w:tbl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Диаграмма 7.2.3. Миграция населения МО </w:t>
      </w:r>
      <w:proofErr w:type="spellStart"/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570095" cy="2741295"/>
            <wp:effectExtent l="0" t="0" r="20955" b="20955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Из приведенной таблицы и диаграммы  видно, что за выбранный период всего прибыло 936 человек, а выбыло 221 человека. Таким образом, число прибывших превышает число убывших людей в 4 раза, что существенно влияет на увеличение числа жителей в МО Татаро-Каргалинский сельсовет.</w:t>
      </w:r>
    </w:p>
    <w:p w:rsidR="00457769" w:rsidRPr="00957149" w:rsidRDefault="00457769" w:rsidP="00457769">
      <w:pPr>
        <w:tabs>
          <w:tab w:val="left" w:pos="1110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57769" w:rsidRPr="00957149" w:rsidRDefault="00457769" w:rsidP="00457769">
      <w:pPr>
        <w:keepNext/>
        <w:keepLines/>
        <w:spacing w:before="480"/>
        <w:jc w:val="center"/>
        <w:outlineLvl w:val="0"/>
        <w:rPr>
          <w:rFonts w:ascii="Cambria" w:eastAsia="Times New Roman" w:hAnsi="Cambria" w:cs="Times New Roman"/>
          <w:b/>
          <w:bCs/>
          <w:smallCaps/>
          <w:sz w:val="28"/>
          <w:szCs w:val="28"/>
        </w:rPr>
      </w:pPr>
      <w:bookmarkStart w:id="31" w:name="_Toc343597517"/>
      <w:bookmarkStart w:id="32" w:name="_Toc349741011"/>
      <w:bookmarkStart w:id="33" w:name="_Toc353372298"/>
      <w:r w:rsidRPr="00957149">
        <w:rPr>
          <w:rFonts w:ascii="Cambria" w:eastAsia="Times New Roman" w:hAnsi="Cambria" w:cs="Times New Roman"/>
          <w:b/>
          <w:bCs/>
          <w:smallCaps/>
          <w:sz w:val="28"/>
          <w:szCs w:val="28"/>
        </w:rPr>
        <w:t>4. Жилищный фонд и жилищное строительство.</w:t>
      </w:r>
      <w:bookmarkEnd w:id="31"/>
      <w:bookmarkEnd w:id="32"/>
      <w:bookmarkEnd w:id="33"/>
    </w:p>
    <w:p w:rsidR="00457769" w:rsidRPr="00957149" w:rsidRDefault="00457769" w:rsidP="00457769">
      <w:pPr>
        <w:spacing w:before="24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Жилищное строительство оказывает существенное влияние на формирование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внутрипоселковой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системы расселения, а, следовательно, на изменение числа жителей и потребность в инфраструктурных объектах. Главная цель и задача жилищного строительства – это рост реальной обеспеченности населения жильем, одного из важных индикаторов уровня жизни населения. </w:t>
      </w:r>
    </w:p>
    <w:p w:rsidR="00457769" w:rsidRPr="00957149" w:rsidRDefault="00457769" w:rsidP="00457769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По предоставленным данным администрацией МО Татаро-Каргалинский сельсовет, общая площадь жилого фонда по состоянию на 26.12.2011года составила 94390 м</w:t>
      </w:r>
      <w:r w:rsidRPr="00957149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957149">
        <w:rPr>
          <w:rFonts w:ascii="Times New Roman" w:eastAsia="Calibri" w:hAnsi="Times New Roman" w:cs="Times New Roman"/>
          <w:sz w:val="28"/>
          <w:szCs w:val="28"/>
        </w:rPr>
        <w:t>, 1213 домов. Обеспеченность населения общей площадью 23,6 кв.м./чел, при установленных в МО нормах обеспеченности жилой площадью – 11 кв.м. на человека.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Согласно данных МБУ Комплексного центра социального обслуживания населения от 19.10.2012г. количество семей, нуждающихся в жилье – 100; количество малообеспеченных семей – 481, количество инвалидов – 342 чел.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Жилищный фонд МО Татаро-Каргалинский сельсовет состоит из индивидуальных одно- и двух этажных жилых домов.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Данных по ветхому жилью нет.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6.3.3.1 Благоустройство жилого фонда МО </w:t>
      </w:r>
      <w:proofErr w:type="spellStart"/>
      <w:r w:rsidRPr="00957149">
        <w:rPr>
          <w:rFonts w:ascii="Times New Roman" w:eastAsia="Calibri" w:hAnsi="Times New Roman" w:cs="Times New Roman"/>
          <w:i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3403"/>
      </w:tblGrid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Из общей площади жилого фонда оборудовано: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МО Татаро-Каргалинский</w:t>
            </w:r>
          </w:p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lastRenderedPageBreak/>
              <w:t>сельсовет</w:t>
            </w:r>
          </w:p>
        </w:tc>
      </w:tr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lastRenderedPageBreak/>
              <w:t>Водопроводом, %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957149">
              <w:rPr>
                <w:rFonts w:ascii="Times New Roman" w:eastAsia="Calibri" w:hAnsi="Times New Roman" w:cs="Times New Roman"/>
              </w:rPr>
              <w:t>70,6</w:t>
            </w:r>
          </w:p>
        </w:tc>
      </w:tr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Канализацией, %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957149">
              <w:rPr>
                <w:rFonts w:ascii="Times New Roman" w:eastAsia="Calibri" w:hAnsi="Times New Roman" w:cs="Times New Roman"/>
              </w:rPr>
              <w:t>70,4</w:t>
            </w:r>
          </w:p>
        </w:tc>
      </w:tr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Отоплением, % (индивидуальные газовые котлы)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85,4</w:t>
            </w:r>
          </w:p>
        </w:tc>
      </w:tr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газом (сетевым сжиженным), %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100</w:t>
            </w:r>
          </w:p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457769" w:rsidRPr="00957149" w:rsidTr="003527A2">
        <w:tc>
          <w:tcPr>
            <w:tcW w:w="5920" w:type="dxa"/>
          </w:tcPr>
          <w:p w:rsidR="00457769" w:rsidRPr="00957149" w:rsidRDefault="00457769" w:rsidP="003527A2">
            <w:pPr>
              <w:jc w:val="both"/>
              <w:rPr>
                <w:rFonts w:ascii="Times New Roman" w:eastAsia="Calibri" w:hAnsi="Times New Roman" w:cs="Times New Roman"/>
              </w:rPr>
            </w:pPr>
            <w:r w:rsidRPr="00957149">
              <w:rPr>
                <w:rFonts w:ascii="Times New Roman" w:eastAsia="Calibri" w:hAnsi="Times New Roman" w:cs="Times New Roman"/>
              </w:rPr>
              <w:t>горячим водоснабжением, %</w:t>
            </w:r>
          </w:p>
        </w:tc>
        <w:tc>
          <w:tcPr>
            <w:tcW w:w="3403" w:type="dxa"/>
          </w:tcPr>
          <w:p w:rsidR="00457769" w:rsidRPr="00957149" w:rsidRDefault="00457769" w:rsidP="003527A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957149">
              <w:rPr>
                <w:rFonts w:ascii="Times New Roman" w:eastAsia="Calibri" w:hAnsi="Times New Roman" w:cs="Times New Roman"/>
              </w:rPr>
              <w:t>70,4</w:t>
            </w:r>
          </w:p>
        </w:tc>
      </w:tr>
    </w:tbl>
    <w:p w:rsidR="00457769" w:rsidRPr="00957149" w:rsidRDefault="00457769" w:rsidP="00457769">
      <w:pPr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57769" w:rsidRPr="00957149" w:rsidRDefault="00457769" w:rsidP="00457769">
      <w:pPr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57149">
        <w:rPr>
          <w:rFonts w:ascii="Times New Roman" w:eastAsia="Calibri" w:hAnsi="Times New Roman" w:cs="Times New Roman"/>
          <w:bCs/>
          <w:sz w:val="28"/>
          <w:szCs w:val="28"/>
        </w:rPr>
        <w:t xml:space="preserve">Степень инженерной обеспеченности жилого фонда </w:t>
      </w:r>
      <w:proofErr w:type="spellStart"/>
      <w:r w:rsidRPr="00957149">
        <w:rPr>
          <w:rFonts w:ascii="Times New Roman" w:eastAsia="Calibri" w:hAnsi="Times New Roman" w:cs="Times New Roman"/>
          <w:bCs/>
          <w:sz w:val="28"/>
          <w:szCs w:val="28"/>
        </w:rPr>
        <w:t>Татаро-Каргалинского</w:t>
      </w:r>
      <w:proofErr w:type="spellEnd"/>
      <w:r w:rsidRPr="00957149">
        <w:rPr>
          <w:rFonts w:ascii="Times New Roman" w:eastAsia="Calibri" w:hAnsi="Times New Roman" w:cs="Times New Roman"/>
          <w:bCs/>
          <w:sz w:val="28"/>
          <w:szCs w:val="28"/>
        </w:rPr>
        <w:t xml:space="preserve"> сельсовета низкая. Водопроводом, горячим водоснабжением обеспечено 70.4% населения,  централизованная канализация отсутствует. </w:t>
      </w:r>
    </w:p>
    <w:p w:rsidR="00457769" w:rsidRPr="00396F50" w:rsidRDefault="00457769" w:rsidP="00457769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7769" w:rsidRPr="002F0A24" w:rsidRDefault="00457769" w:rsidP="00457769">
      <w:pPr>
        <w:pStyle w:val="1"/>
        <w:spacing w:line="240" w:lineRule="auto"/>
        <w:jc w:val="center"/>
        <w:rPr>
          <w:rFonts w:ascii="Cambria" w:eastAsia="Times New Roman" w:hAnsi="Cambria" w:cs="Times New Roman"/>
          <w:b/>
          <w:bCs/>
          <w:smallCaps/>
          <w:color w:val="auto"/>
          <w:sz w:val="24"/>
          <w:szCs w:val="24"/>
        </w:rPr>
      </w:pPr>
      <w:r w:rsidRPr="002F0A24">
        <w:rPr>
          <w:rFonts w:ascii="Cambria" w:eastAsia="Times New Roman" w:hAnsi="Cambria" w:cs="Times New Roman"/>
          <w:b/>
          <w:bCs/>
          <w:smallCaps/>
          <w:color w:val="auto"/>
          <w:sz w:val="24"/>
          <w:szCs w:val="24"/>
        </w:rPr>
        <w:t>5</w:t>
      </w:r>
      <w:r>
        <w:rPr>
          <w:rFonts w:ascii="Cambria" w:eastAsia="Times New Roman" w:hAnsi="Cambria" w:cs="Times New Roman"/>
          <w:b/>
          <w:bCs/>
          <w:smallCaps/>
          <w:color w:val="auto"/>
          <w:sz w:val="24"/>
          <w:szCs w:val="24"/>
        </w:rPr>
        <w:t>.</w:t>
      </w:r>
      <w:r w:rsidRPr="002F0A24">
        <w:rPr>
          <w:rFonts w:ascii="Cambria" w:eastAsia="Times New Roman" w:hAnsi="Cambria" w:cs="Times New Roman"/>
          <w:b/>
          <w:bCs/>
          <w:smallCaps/>
          <w:color w:val="auto"/>
          <w:sz w:val="24"/>
          <w:szCs w:val="24"/>
        </w:rPr>
        <w:t xml:space="preserve"> ТРАНСПОРТНАЯ ИНФРАСТРУКТУРА.</w:t>
      </w:r>
    </w:p>
    <w:p w:rsidR="00457769" w:rsidRPr="002F0A24" w:rsidRDefault="00457769" w:rsidP="00457769">
      <w:pPr>
        <w:rPr>
          <w:rFonts w:ascii="Calibri" w:eastAsia="Calibri" w:hAnsi="Calibri" w:cs="Times New Roman"/>
        </w:rPr>
      </w:pPr>
    </w:p>
    <w:p w:rsidR="00457769" w:rsidRPr="002F0A24" w:rsidRDefault="00457769" w:rsidP="00457769">
      <w:pPr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  <w:lang w:eastAsia="ar-SA"/>
        </w:rPr>
      </w:pPr>
      <w:r w:rsidRPr="002F0A24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Автомобильные дороги являются обязательной составной частью любой хозяйственной системы. При этом автомобильные дороги выполняют не только функцию связи, но и сами являются побудительным фактором к созданию хозяйственных систем. Дороги, связывая пространственно разделенные части хозяйственной системы, делают их доступными и создают благоприятные условия для развития взаимодополняющих отношений между населенными пунктами.</w:t>
      </w:r>
    </w:p>
    <w:p w:rsidR="00457769" w:rsidRPr="002F0A24" w:rsidRDefault="00457769" w:rsidP="00457769">
      <w:pPr>
        <w:suppressAutoHyphens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bidi="en-US"/>
        </w:rPr>
      </w:pPr>
      <w:r w:rsidRPr="002F0A2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МО </w:t>
      </w:r>
      <w:r w:rsidRPr="002F0A24">
        <w:rPr>
          <w:rFonts w:ascii="Times New Roman" w:eastAsia="Times New Roman" w:hAnsi="Times New Roman" w:cs="Calibri"/>
          <w:sz w:val="28"/>
          <w:szCs w:val="28"/>
          <w:lang w:bidi="en-US"/>
        </w:rPr>
        <w:t xml:space="preserve">Татаро-Каргалинский  </w:t>
      </w:r>
      <w:proofErr w:type="spellStart"/>
      <w:r w:rsidRPr="002F0A24">
        <w:rPr>
          <w:rFonts w:ascii="Times New Roman" w:eastAsia="Times New Roman" w:hAnsi="Times New Roman" w:cs="Calibri"/>
          <w:sz w:val="28"/>
          <w:szCs w:val="28"/>
          <w:lang w:bidi="en-US"/>
        </w:rPr>
        <w:t>сельсовет</w:t>
      </w:r>
      <w:r w:rsidRPr="002F0A24">
        <w:rPr>
          <w:rFonts w:ascii="Times New Roman" w:eastAsia="Times New Roman" w:hAnsi="Times New Roman" w:cs="Times New Roman"/>
          <w:sz w:val="28"/>
          <w:szCs w:val="28"/>
          <w:lang w:bidi="en-US"/>
        </w:rPr>
        <w:t>обладает</w:t>
      </w:r>
      <w:proofErr w:type="spellEnd"/>
      <w:r w:rsidRPr="002F0A2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развитой транспортной инфраструктурой, представленной автомобильным транспортом. </w:t>
      </w:r>
      <w:r w:rsidRPr="002F0A24">
        <w:rPr>
          <w:rFonts w:ascii="Times New Roman" w:eastAsia="Times New Roman" w:hAnsi="Times New Roman" w:cs="Calibri"/>
          <w:sz w:val="28"/>
          <w:szCs w:val="28"/>
          <w:lang w:bidi="en-US"/>
        </w:rPr>
        <w:t xml:space="preserve">Железных дорог на территории сельсовета нет. Ближайший аэропорт расположен в городе Оренбурге. </w:t>
      </w:r>
    </w:p>
    <w:p w:rsidR="00457769" w:rsidRPr="002F0A24" w:rsidRDefault="00457769" w:rsidP="00457769">
      <w:pPr>
        <w:ind w:firstLine="851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2F0A24">
        <w:rPr>
          <w:rFonts w:ascii="Times New Roman" w:eastAsia="Times New Roman" w:hAnsi="Times New Roman" w:cs="Calibri"/>
          <w:sz w:val="28"/>
          <w:szCs w:val="28"/>
        </w:rPr>
        <w:t>Согласно Постановлению Правительства Оренбургской области № 313-п от 10 апреля 2012 года  “ Об утверждении перечня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</w:t>
      </w:r>
      <w:r w:rsidRPr="002F0A24">
        <w:rPr>
          <w:rFonts w:ascii="Calibri" w:eastAsia="Times New Roman" w:hAnsi="Calibri" w:cs="Calibri"/>
          <w:sz w:val="28"/>
          <w:szCs w:val="28"/>
        </w:rPr>
        <w:t xml:space="preserve">”, </w:t>
      </w:r>
      <w:r w:rsidRPr="002F0A24">
        <w:rPr>
          <w:rFonts w:ascii="Times New Roman" w:eastAsia="Times New Roman" w:hAnsi="Times New Roman" w:cs="Calibri"/>
          <w:sz w:val="28"/>
          <w:szCs w:val="28"/>
        </w:rPr>
        <w:t>на территории МО Татаро-Каргалинский сельсовет расположены следующие дороги:</w:t>
      </w:r>
    </w:p>
    <w:p w:rsidR="00457769" w:rsidRPr="002F0A24" w:rsidRDefault="00457769" w:rsidP="00457769">
      <w:pPr>
        <w:ind w:firstLine="851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:rsidR="00457769" w:rsidRPr="002F0A24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i/>
          <w:sz w:val="28"/>
          <w:szCs w:val="28"/>
        </w:rPr>
        <w:t>Таблица 6.3.6-1</w:t>
      </w:r>
    </w:p>
    <w:tbl>
      <w:tblPr>
        <w:tblW w:w="1031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"/>
        <w:gridCol w:w="2552"/>
        <w:gridCol w:w="3402"/>
        <w:gridCol w:w="1051"/>
        <w:gridCol w:w="1509"/>
        <w:gridCol w:w="1089"/>
      </w:tblGrid>
      <w:tr w:rsidR="00457769" w:rsidRPr="002F0A24" w:rsidTr="003527A2">
        <w:trPr>
          <w:jc w:val="right"/>
        </w:trPr>
        <w:tc>
          <w:tcPr>
            <w:tcW w:w="708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ind w:left="-142" w:right="-121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2552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ind w:left="-108" w:right="-10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Идентификационный номер</w:t>
            </w:r>
          </w:p>
        </w:tc>
        <w:tc>
          <w:tcPr>
            <w:tcW w:w="3402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Наименование автомобильной дороги (далее – а/д)</w:t>
            </w:r>
          </w:p>
        </w:tc>
        <w:tc>
          <w:tcPr>
            <w:tcW w:w="1051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ind w:left="-152" w:right="-16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Всего,</w:t>
            </w:r>
          </w:p>
          <w:p w:rsidR="00457769" w:rsidRPr="002F0A24" w:rsidRDefault="00457769" w:rsidP="003527A2">
            <w:pPr>
              <w:ind w:left="-152" w:right="-16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км</w:t>
            </w:r>
          </w:p>
        </w:tc>
        <w:tc>
          <w:tcPr>
            <w:tcW w:w="1509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ind w:left="-152" w:right="-16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В том числе с твердым покрытием,</w:t>
            </w:r>
          </w:p>
          <w:p w:rsidR="00457769" w:rsidRPr="002F0A24" w:rsidRDefault="00457769" w:rsidP="003527A2">
            <w:pPr>
              <w:ind w:left="-152" w:right="-16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км</w:t>
            </w:r>
          </w:p>
        </w:tc>
        <w:tc>
          <w:tcPr>
            <w:tcW w:w="1089" w:type="dxa"/>
            <w:shd w:val="clear" w:color="auto" w:fill="E5DFEC"/>
            <w:vAlign w:val="center"/>
          </w:tcPr>
          <w:p w:rsidR="00457769" w:rsidRPr="002F0A24" w:rsidRDefault="00457769" w:rsidP="003527A2">
            <w:pPr>
              <w:ind w:left="-142" w:right="-120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Категория дороги</w:t>
            </w:r>
          </w:p>
        </w:tc>
      </w:tr>
      <w:tr w:rsidR="00457769" w:rsidRPr="002F0A24" w:rsidTr="003527A2">
        <w:trPr>
          <w:jc w:val="right"/>
        </w:trPr>
        <w:tc>
          <w:tcPr>
            <w:tcW w:w="708" w:type="dxa"/>
          </w:tcPr>
          <w:p w:rsidR="00457769" w:rsidRPr="002F0A24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457769" w:rsidRPr="002F0A24" w:rsidRDefault="00457769" w:rsidP="003527A2">
            <w:pPr>
              <w:ind w:left="-108" w:right="-108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457769" w:rsidRPr="002F0A24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51" w:type="dxa"/>
          </w:tcPr>
          <w:p w:rsidR="00457769" w:rsidRPr="002F0A24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09" w:type="dxa"/>
          </w:tcPr>
          <w:p w:rsidR="00457769" w:rsidRPr="002F0A24" w:rsidRDefault="00457769" w:rsidP="003527A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89" w:type="dxa"/>
          </w:tcPr>
          <w:p w:rsidR="00457769" w:rsidRPr="002F0A24" w:rsidRDefault="00457769" w:rsidP="003527A2">
            <w:pPr>
              <w:ind w:left="-142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457769" w:rsidRPr="002F0A24" w:rsidTr="003527A2">
        <w:trPr>
          <w:jc w:val="right"/>
        </w:trPr>
        <w:tc>
          <w:tcPr>
            <w:tcW w:w="708" w:type="dxa"/>
          </w:tcPr>
          <w:p w:rsidR="00457769" w:rsidRPr="002F0A24" w:rsidRDefault="00457769" w:rsidP="003527A2">
            <w:pPr>
              <w:ind w:left="-142" w:right="-121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552" w:type="dxa"/>
          </w:tcPr>
          <w:p w:rsidR="00457769" w:rsidRPr="002F0A24" w:rsidRDefault="00457769" w:rsidP="003527A2">
            <w:pPr>
              <w:ind w:left="-108" w:right="-108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53 ОП РЗ 53К-0003360</w:t>
            </w:r>
          </w:p>
        </w:tc>
        <w:tc>
          <w:tcPr>
            <w:tcW w:w="3402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Подъезд </w:t>
            </w:r>
            <w:proofErr w:type="gramStart"/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End"/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 Сакмара от а/д Казань–Оренбург</w:t>
            </w:r>
          </w:p>
        </w:tc>
        <w:tc>
          <w:tcPr>
            <w:tcW w:w="1051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8,67</w:t>
            </w:r>
          </w:p>
        </w:tc>
        <w:tc>
          <w:tcPr>
            <w:tcW w:w="1509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89" w:type="dxa"/>
          </w:tcPr>
          <w:p w:rsidR="00457769" w:rsidRPr="002F0A24" w:rsidRDefault="00457769" w:rsidP="003527A2">
            <w:pPr>
              <w:ind w:left="-142" w:right="-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IV</w:t>
            </w:r>
          </w:p>
        </w:tc>
      </w:tr>
      <w:tr w:rsidR="00457769" w:rsidRPr="002F0A24" w:rsidTr="003527A2">
        <w:trPr>
          <w:jc w:val="right"/>
        </w:trPr>
        <w:tc>
          <w:tcPr>
            <w:tcW w:w="708" w:type="dxa"/>
          </w:tcPr>
          <w:p w:rsidR="00457769" w:rsidRPr="002F0A24" w:rsidRDefault="00457769" w:rsidP="003527A2">
            <w:pPr>
              <w:ind w:left="-142" w:right="-121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552" w:type="dxa"/>
          </w:tcPr>
          <w:p w:rsidR="00457769" w:rsidRPr="002F0A24" w:rsidRDefault="00457769" w:rsidP="003527A2">
            <w:pPr>
              <w:ind w:left="-108" w:right="-108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53 ОП РЗ 53К-2506000</w:t>
            </w:r>
          </w:p>
        </w:tc>
        <w:tc>
          <w:tcPr>
            <w:tcW w:w="3402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Майорское - Белоусовка </w:t>
            </w:r>
          </w:p>
        </w:tc>
        <w:tc>
          <w:tcPr>
            <w:tcW w:w="1051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36,33</w:t>
            </w:r>
          </w:p>
        </w:tc>
        <w:tc>
          <w:tcPr>
            <w:tcW w:w="1509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9" w:type="dxa"/>
          </w:tcPr>
          <w:p w:rsidR="00457769" w:rsidRPr="002F0A24" w:rsidRDefault="00457769" w:rsidP="003527A2">
            <w:pPr>
              <w:ind w:left="-142" w:right="-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IV</w:t>
            </w:r>
          </w:p>
        </w:tc>
      </w:tr>
      <w:tr w:rsidR="00457769" w:rsidRPr="002F0A24" w:rsidTr="003527A2">
        <w:trPr>
          <w:jc w:val="right"/>
        </w:trPr>
        <w:tc>
          <w:tcPr>
            <w:tcW w:w="708" w:type="dxa"/>
          </w:tcPr>
          <w:p w:rsidR="00457769" w:rsidRPr="002F0A24" w:rsidRDefault="00457769" w:rsidP="003527A2">
            <w:pPr>
              <w:ind w:left="-142" w:right="-121"/>
              <w:jc w:val="center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457769" w:rsidRPr="002F0A24" w:rsidRDefault="00457769" w:rsidP="003527A2">
            <w:pPr>
              <w:ind w:left="-109"/>
              <w:rPr>
                <w:rFonts w:ascii="Times New Roman" w:eastAsia="Calibri" w:hAnsi="Times New Roman" w:cs="Times New Roman"/>
              </w:rPr>
            </w:pPr>
            <w:r w:rsidRPr="002F0A24">
              <w:rPr>
                <w:rFonts w:ascii="Times New Roman" w:eastAsia="Calibri" w:hAnsi="Times New Roman" w:cs="Times New Roman"/>
              </w:rPr>
              <w:t>53 ОП РЗ 53К-0003440</w:t>
            </w:r>
          </w:p>
        </w:tc>
        <w:tc>
          <w:tcPr>
            <w:tcW w:w="3402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Подъезд к г. Оренбургу </w:t>
            </w:r>
            <w:proofErr w:type="gramStart"/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а/д Казань–Оренбург</w:t>
            </w:r>
          </w:p>
        </w:tc>
        <w:tc>
          <w:tcPr>
            <w:tcW w:w="1051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8,50</w:t>
            </w:r>
          </w:p>
        </w:tc>
        <w:tc>
          <w:tcPr>
            <w:tcW w:w="1509" w:type="dxa"/>
          </w:tcPr>
          <w:p w:rsidR="00457769" w:rsidRPr="002F0A24" w:rsidRDefault="00457769" w:rsidP="003527A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9" w:type="dxa"/>
          </w:tcPr>
          <w:p w:rsidR="00457769" w:rsidRPr="002F0A24" w:rsidRDefault="00457769" w:rsidP="003527A2">
            <w:pPr>
              <w:ind w:left="-142" w:right="-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A24">
              <w:rPr>
                <w:rFonts w:ascii="Times New Roman" w:eastAsia="Calibri" w:hAnsi="Times New Roman" w:cs="Times New Roman"/>
                <w:sz w:val="28"/>
                <w:szCs w:val="28"/>
              </w:rPr>
              <w:t>IV</w:t>
            </w:r>
          </w:p>
        </w:tc>
      </w:tr>
    </w:tbl>
    <w:p w:rsidR="00457769" w:rsidRPr="002F0A24" w:rsidRDefault="00457769" w:rsidP="00457769">
      <w:pPr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Pr="002F0A24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территории МО проходит дорога федерального значения Казань – Оренбург. </w:t>
      </w:r>
    </w:p>
    <w:p w:rsidR="00457769" w:rsidRPr="002F0A24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sz w:val="28"/>
          <w:szCs w:val="28"/>
        </w:rPr>
        <w:t xml:space="preserve">Согласно данных, предоставленных администрацией </w:t>
      </w:r>
      <w:proofErr w:type="spellStart"/>
      <w:r w:rsidRPr="002F0A24">
        <w:rPr>
          <w:rFonts w:ascii="Times New Roman" w:eastAsia="Calibri" w:hAnsi="Times New Roman" w:cs="Times New Roman"/>
          <w:sz w:val="28"/>
          <w:szCs w:val="28"/>
        </w:rPr>
        <w:t>Татаро-Каргалинского</w:t>
      </w:r>
      <w:proofErr w:type="spellEnd"/>
      <w:r w:rsidRPr="002F0A24">
        <w:rPr>
          <w:rFonts w:ascii="Times New Roman" w:eastAsia="Calibri" w:hAnsi="Times New Roman" w:cs="Times New Roman"/>
          <w:sz w:val="28"/>
          <w:szCs w:val="28"/>
        </w:rPr>
        <w:t xml:space="preserve"> сельсовета, на территории МО расположено 2 автомобильных моста.</w:t>
      </w:r>
    </w:p>
    <w:p w:rsidR="00457769" w:rsidRPr="002F0A24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sz w:val="28"/>
          <w:szCs w:val="28"/>
        </w:rPr>
        <w:t>На территории МО Татаро-Каргалинский сельсовет расположены 2  АЗГС и 3 –АЗС.</w:t>
      </w:r>
    </w:p>
    <w:p w:rsidR="00457769" w:rsidRPr="002F0A24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sz w:val="28"/>
          <w:szCs w:val="28"/>
        </w:rPr>
        <w:t>Так же, на территории МО Татаро-Каргалинский сельсовет, развит придорожный сервис, на территории сельсовета находится 7 объектов придорожного сервиса.</w:t>
      </w:r>
    </w:p>
    <w:p w:rsidR="00457769" w:rsidRPr="002F0A24" w:rsidRDefault="00457769" w:rsidP="00457769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24">
        <w:rPr>
          <w:rFonts w:ascii="Times New Roman" w:eastAsia="Calibri" w:hAnsi="Times New Roman" w:cs="Times New Roman"/>
          <w:sz w:val="28"/>
          <w:szCs w:val="28"/>
        </w:rPr>
        <w:t xml:space="preserve">Транспортная инфраструктура </w:t>
      </w:r>
      <w:proofErr w:type="spellStart"/>
      <w:r w:rsidRPr="002F0A24">
        <w:rPr>
          <w:rFonts w:ascii="Times New Roman" w:eastAsia="Calibri" w:hAnsi="Times New Roman" w:cs="Times New Roman"/>
          <w:sz w:val="28"/>
          <w:szCs w:val="28"/>
        </w:rPr>
        <w:t>Татаро-Каргалинского</w:t>
      </w:r>
      <w:proofErr w:type="spellEnd"/>
      <w:r w:rsidRPr="002F0A24">
        <w:rPr>
          <w:rFonts w:ascii="Times New Roman" w:eastAsia="Calibri" w:hAnsi="Times New Roman" w:cs="Times New Roman"/>
          <w:sz w:val="28"/>
          <w:szCs w:val="28"/>
        </w:rPr>
        <w:t xml:space="preserve"> сельсовета представляет собой единую систему транспорта и </w:t>
      </w:r>
      <w:proofErr w:type="spellStart"/>
      <w:r w:rsidRPr="002F0A24">
        <w:rPr>
          <w:rFonts w:ascii="Times New Roman" w:eastAsia="Calibri" w:hAnsi="Times New Roman" w:cs="Times New Roman"/>
          <w:sz w:val="28"/>
          <w:szCs w:val="28"/>
        </w:rPr>
        <w:t>улично</w:t>
      </w:r>
      <w:proofErr w:type="spellEnd"/>
      <w:r w:rsidRPr="002F0A24">
        <w:rPr>
          <w:rFonts w:ascii="Times New Roman" w:eastAsia="Calibri" w:hAnsi="Times New Roman" w:cs="Times New Roman"/>
          <w:sz w:val="28"/>
          <w:szCs w:val="28"/>
        </w:rPr>
        <w:t xml:space="preserve"> – дорожной сети в увязке с планировочной структурой населенных пунктов и прилегающей к нему территории, обеспечивающей удобные транспортные связи со всеми функциональными зонами внутри поселения и другими поселениями района и области. </w:t>
      </w:r>
    </w:p>
    <w:p w:rsidR="00457769" w:rsidRPr="00396F50" w:rsidRDefault="00457769" w:rsidP="00457769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имеет все предпосылки, которые могут стать основой его процветания в долгосрочной перспективе.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Сакмарский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район имеет развитые автобусные пути сообщения, обеспечивающие связи со всеми регионами </w:t>
      </w:r>
      <w:r>
        <w:rPr>
          <w:rFonts w:ascii="Times New Roman" w:eastAsia="Times New Roman" w:hAnsi="Times New Roman" w:cs="Times New Roman"/>
          <w:sz w:val="28"/>
          <w:szCs w:val="28"/>
        </w:rPr>
        <w:t>области.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Структурная схема транспортного комплекса состоит из двух основных составляющих: внутренний пассажирский транспорт и внешний транспорт. Во внутреннем пассажирском транспорте выделяется частный автомобильный и частный таксомоторный. Внешний транспорт представлен автомобильными средствами передвижения, обслуживающими междугородние перевозки.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селе нет проблем  по обеспечению жителей транспортными услугами междугороднего характера. Перевозка пассажиров </w:t>
      </w:r>
      <w:r>
        <w:rPr>
          <w:rFonts w:ascii="Times New Roman" w:eastAsia="Times New Roman" w:hAnsi="Times New Roman" w:cs="Times New Roman"/>
          <w:sz w:val="28"/>
          <w:szCs w:val="28"/>
        </w:rPr>
        <w:t>по всем направлениям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, обеспечивается через </w:t>
      </w:r>
      <w:r>
        <w:rPr>
          <w:rFonts w:ascii="Times New Roman" w:eastAsia="Times New Roman" w:hAnsi="Times New Roman" w:cs="Times New Roman"/>
          <w:sz w:val="28"/>
          <w:szCs w:val="28"/>
        </w:rPr>
        <w:t>областной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центр. Внутрирайонные пассажирские перевозки выполняются </w:t>
      </w:r>
      <w:r>
        <w:rPr>
          <w:rFonts w:ascii="Times New Roman" w:eastAsia="Times New Roman" w:hAnsi="Times New Roman" w:cs="Times New Roman"/>
          <w:sz w:val="28"/>
          <w:szCs w:val="28"/>
        </w:rPr>
        <w:t>от пригородного автовокзала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. Эти услуги предоставляются в основном частными маршрутными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автобусами и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такси и за счет проходящего пассажирского транспорта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Оренбурга в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регулярного рейсового сообщения Оренбург-с. Татарская Каргала (маршрут 12 - 15 рейсов в день)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летний период времени дополнительно имеется рейсовое сообщение для  дачных обществ,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действующие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период май-октябрь.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Автотранспортные предприятия на территории муниципального образования отсутствуют. В муниципальном образовании внутренний общественный транспорт в настоящее время отсутствует. Большинство передвижений в поселении приходится на личный автотранспорт и пешеходные сообщения. Проектирование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маломобильных групп. Общественный транспорт доложен упростить перемещение населения из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различных жилых комплексов, а также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населенного пункта к </w:t>
      </w:r>
      <w:r>
        <w:rPr>
          <w:rFonts w:ascii="Times New Roman" w:eastAsia="Times New Roman" w:hAnsi="Times New Roman" w:cs="Times New Roman"/>
          <w:sz w:val="28"/>
          <w:szCs w:val="28"/>
        </w:rPr>
        <w:t>областному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центру.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дорожно-транспортной сети, автомобильного транспорта.  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Перераспределение основных транспортных направлений в рассматриваемом периоде не планируется.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Личный автотранспорт хранится в гаражах, расположенных на приусадебных участках жителей, дополнительных общих автостоянок и гаражных кооперативов для личного автотранспорта не требуется. Возможно их размещение по мере надобности в коммунально-складской зоне.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наиболее социально-значимых вопросов.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Автомобильные дороги имеют стратегическое значение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сельсовет. Они связывают территорию поселения с соседними территориями, </w:t>
      </w:r>
      <w:r>
        <w:rPr>
          <w:rFonts w:ascii="Times New Roman" w:eastAsia="Times New Roman" w:hAnsi="Times New Roman" w:cs="Times New Roman"/>
          <w:sz w:val="28"/>
          <w:szCs w:val="28"/>
        </w:rPr>
        <w:t>областным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центром, обеспечивают жизнедеятельность муниципального образования, во многом определяют возможности развития поселения, по ним осуществляются автомобильные перевозки грузов и пассажиров. Сеть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  затрат  времени  на перевозки.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Улично-дорожная сеть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Татаро-Каргалинского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сельсовета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составе улично-дорожной сети выделены улицы и дороги следующих категорий: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поселковые дороги, по которым осуществляется транспортная связь населенного пункта с внешними дорогами;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главные улицы, обеспечивающие связь жилых территорий с общественным центром;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улицы в жилой застройке (жилые улицы). По этим улицам осуществляется транспортная связь внутри жилых территорий и с главными улицами;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пешеходные улицы – по ним осуществляется связь с учреждениями и предприятиями обслуживания, в том числе в пределах общественного центра.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В составе улично-дорожной сети выделены главные улицы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села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ицы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Советская, Комсомольская, Ленина,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М.Джалиля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Давлетьярова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Ахмат-Софа,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обеспечивающие внешние и внутренние связи с  общественным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центром поселка, кварталами жилых домов, с производственными территориями.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Необходимо усовершенствовать существующее покрытие улиц в застройке сельсовета с устройством тротуаров из тротуарной плитки в районе общественного центра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села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большая часть основных улиц и дорог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старого поселка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выполнена в капитально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исполнении (асфальтобетонное), имеющем весьма изношенное состояние- износ до 85%.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Основные показатели по существующей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улично-дорожнойсети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сведены в таблице 4.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улично-дорожной сети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Татаро-Каргалинскийсельсовет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50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29"/>
        <w:gridCol w:w="1678"/>
        <w:gridCol w:w="1206"/>
      </w:tblGrid>
      <w:tr w:rsidR="00457769" w:rsidRPr="00396F50" w:rsidTr="003527A2">
        <w:trPr>
          <w:jc w:val="center"/>
        </w:trPr>
        <w:tc>
          <w:tcPr>
            <w:tcW w:w="3640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8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46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Протяженность автодорог общего пользования местного значения, находящихся в собственности муниципального образования на конец года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0" w:type="dxa"/>
              <w:left w:w="200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08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35,1</w:t>
            </w: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0" w:type="dxa"/>
              <w:left w:w="200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 твердым покрытием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08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0" w:type="dxa"/>
              <w:left w:w="200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tabs>
                <w:tab w:val="left" w:pos="6599"/>
              </w:tabs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 усовершенствованным покрытием (цементобетонные, асфальтобетонные и типа асфальтобетона, из щебня и гравия, обработанных вяжущими материалами)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08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протяженность улиц, проездов, набережных на конец года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7769" w:rsidRPr="00396F50" w:rsidTr="003527A2">
        <w:trPr>
          <w:jc w:val="center"/>
        </w:trPr>
        <w:tc>
          <w:tcPr>
            <w:tcW w:w="3779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протяженность освещенных частей улиц, проездов, набережных на конец года</w:t>
            </w:r>
          </w:p>
        </w:tc>
        <w:tc>
          <w:tcPr>
            <w:tcW w:w="71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503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35,1</w:t>
            </w:r>
          </w:p>
        </w:tc>
      </w:tr>
      <w:tr w:rsidR="00457769" w:rsidRPr="00396F50" w:rsidTr="003527A2">
        <w:trPr>
          <w:jc w:val="center"/>
        </w:trPr>
        <w:tc>
          <w:tcPr>
            <w:tcW w:w="3640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земель муниципального образования</w:t>
            </w:r>
          </w:p>
        </w:tc>
        <w:tc>
          <w:tcPr>
            <w:tcW w:w="8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гектар</w:t>
            </w:r>
          </w:p>
        </w:tc>
        <w:tc>
          <w:tcPr>
            <w:tcW w:w="46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20573,7</w:t>
            </w:r>
          </w:p>
        </w:tc>
      </w:tr>
      <w:tr w:rsidR="00457769" w:rsidRPr="00396F50" w:rsidTr="003527A2">
        <w:trPr>
          <w:jc w:val="center"/>
        </w:trPr>
        <w:tc>
          <w:tcPr>
            <w:tcW w:w="3640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застроенных земель</w:t>
            </w:r>
          </w:p>
        </w:tc>
        <w:tc>
          <w:tcPr>
            <w:tcW w:w="8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гектар</w:t>
            </w:r>
          </w:p>
        </w:tc>
        <w:tc>
          <w:tcPr>
            <w:tcW w:w="46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579,3</w:t>
            </w:r>
          </w:p>
        </w:tc>
      </w:tr>
      <w:tr w:rsidR="00457769" w:rsidRPr="00396F50" w:rsidTr="003527A2">
        <w:trPr>
          <w:jc w:val="center"/>
        </w:trPr>
        <w:tc>
          <w:tcPr>
            <w:tcW w:w="3640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22" w:right="2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улично-дорожной сети (улиц, проездов, набережных и т.п.)</w:t>
            </w:r>
          </w:p>
        </w:tc>
        <w:tc>
          <w:tcPr>
            <w:tcW w:w="8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ind w:left="178" w:right="8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тысяча метров квадратных</w:t>
            </w:r>
          </w:p>
        </w:tc>
        <w:tc>
          <w:tcPr>
            <w:tcW w:w="46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ind w:left="183" w:right="106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Вблизи общественных и социально значимых объектов на территории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парковочные места.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Пешеходными тротуарами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оснащена ни одна улица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Проект (схема) организации дорожного движения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селам Татарская Каргала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Майорское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на  данный момент находится в стадии </w:t>
      </w:r>
      <w:r>
        <w:rPr>
          <w:rFonts w:ascii="Times New Roman" w:eastAsia="Times New Roman" w:hAnsi="Times New Roman" w:cs="Times New Roman"/>
          <w:sz w:val="28"/>
          <w:szCs w:val="28"/>
        </w:rPr>
        <w:t>завершения работ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К недостаткам улично-дорожной сети 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сельсоветможно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отнести следующее: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отсутствует четкая дифференциация улично-дорожной сети по категориям согласно требований СНиП 2.07.01-89*;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большая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часть улично-дорожной сети сельсовета находится в неудовлетворительном состоянии и не имеет твердого покрытия;</w:t>
      </w:r>
    </w:p>
    <w:p w:rsidR="00457769" w:rsidRPr="002F0BA1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 новом жилом микрорайоне полностью отсутствует проектная документация на строительство дорог, улицы не имеют твердого покрытия;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пешеходное движение происходит по проезжим частям улиц, что может приводить к возникновению ДТП на улицах сельсовета.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Состояние автодорог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пролегающих по территории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оценивается как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удовлетворительное.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экономики поселения во многом определяется эффективностью функционирования автомобильного транспорта, которая зависит  от уровня развития и состояния сети 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 общего пользования.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Недостаточный уровень развития дорожной сети приводит к значительным потерям экономики, является одним из наиболее существенных ограничений темпов роста социально-экономического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Татаро-Каргалинского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сельсовета, поэтому совершенствование сети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 общего пользования имеет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важное  значение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для сельсовета.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дорожной сети позволит  обеспечить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заселение  жилых массивов,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приток  трудовых ресурсов, развитие производства, а это в свою очередь  приведет к экономическому росту сельсовета.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Наиболее важной проблемой развития сети автомобильных дорог муниципального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разования являются  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внутрипоселковые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автомобильные дороги общего пользования.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Состояние сети дорог определяется своевременностью, полнотой и качеством выполнения работ по содержанию, ремонту и  капитальному ремонту и зависит напрямую от объемов финансирования и стратегии распределения финансовых ресурсов в условиях их ограниченных объемов.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  технологии с использованием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  качества дорожного покрытия - характеристик ровности, шероховатости, прочности и т.д. Проведенный анализ эффективности работ по текущему ремонту и ремонту путем замены верхнего слоя покрытия показывает, что при объеме работ, превышающем 20% от общей площади покрытия, текущий ремонт является неэффективным. Поэтому в  Программе предпочтение отдается капитальному ремонту.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 «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недоремонта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Учитывая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Применение программно-целевого метода в развитии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 автомобильных дорог общего пользования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Реализация комплекса программных мероприятий сопряжена со следующими рисками: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-риск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 общего пользования;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-риск задержки завершения перехода на финансирование работ по содержанию, ремонту и капитальному ремонту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Несоответствие уровня развития автомобильных дорог уровню автомобилизации приводит к существенному росту расходов, снижению скорости движения, повышению уровня аварийности.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  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При прогнозируемых темпах социально-экономического развития спрос на грузовые перевозки автомобильным транспортом к 2030 году увеличится. Объем перевозок пассажиров автобусами и легковыми автомобилями к 2030 году также увеличится.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Около 80 процентов протяженности автомобильных дорог местного значения не соответствует нормативным требованиям по транспортно-эксплуатационному состоянию, что приводит к повышению себестоимости автомобильных перевозок и снижению конкурентоспособности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. Более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половины автомобильных дорог местного значения не имеет твердого покрытия.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Для обеспечения прогнозируемых объемов автомобильных перевозок требуется реконструкция перегруженных участков автомобильных дорог, приведение их в соответствие с нормативными требованиями по транспортно-эксплуатационному состоянию и обеспечение автодорожных подъездов к сельским населенным пунктам, имеющим перспективы развития, по дорогам с твердым покрытием.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Обеспечение безопасности дорожного движения является составной частью национальных задач обеспечения личной безопасности, решения демографических, социальных и экономических проблем, повышения качества жизни, содействия региональному развитию.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Одним из главных направлений демографической политики, в соответствии с Концепцией демографической политики Российской Федерации на период до 2025 года, обозначено снижение смертности населения, прежде всего высокой смертности мужчин в трудоспособном возрасте от внешних причин, в том числе в результате дорожно-транспортных происшествий.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тяжести их последствий, числа пострадавших и погибших в них обозначены и в Транспортной стратегии Российской Федерации на период до 2030 года.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Таким образом,задачи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 согласуются с приоритетными задачами социально-экономического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Федерации, создание условий для роста его численности.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ближайшие годы ожидается прирост парка автотранспортных средств.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При условии сохраняющейся улично-дорожной сети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Татаро-Каргалинском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сельсовете, предполагается увеличение интенсивности дорожного движения и соответственно количества дорожно-транспортных происшествий.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Фактором риска, оказывающим влияние на результаты программы и на который участники программы не могут оказать непосредственного влияния, является рост количества дорожно-транспортных происшествий с участием водителей, стаж управления которых транспортным средством, менее 3-х лет. Уровень подготовки водителей остается низким и требует принятия мер на федеральном уровне.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качестве мероприятий программы, направленных на управление рисками, их своевременное выявление и минимизацию предлагается развитие систем фото- и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видеофиксации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нарушений правил дорожного движения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Татаро-Каргалинского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сельсовета и развитие системы оказания помощи пострадавшим в дорожно-транспортных происшествиях.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инженерного оснащения дорог в соответствие с достигнутыми размерами интенсивности движения.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Перспективы развития транспортной инфраструктуры</w:t>
      </w:r>
    </w:p>
    <w:p w:rsidR="00457769" w:rsidRPr="00396F50" w:rsidRDefault="00457769" w:rsidP="00457769">
      <w:pPr>
        <w:spacing w:line="360" w:lineRule="atLeast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Прогнозирование развития транспортной инфраструктуры опирается на анализ демографической ситуации на территории, процессов рождаемости и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</w:t>
      </w:r>
    </w:p>
    <w:p w:rsidR="00457769" w:rsidRPr="00957149" w:rsidRDefault="00457769" w:rsidP="00457769">
      <w:pPr>
        <w:tabs>
          <w:tab w:val="left" w:pos="111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В муниципальном образовании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Татаро-Каргалинскийсельсовет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сложилась следующая демографическая ситуация - численность населения с каждым годом растет и в среднем составляет 25 человек в год (за последние 10 лет). Увеличение численности населения происходит за счет как естественного прироста (рождаемость превышает смертность), так и миграционного прироста (число прибывших превышает число убывших людей в 4 раза). </w:t>
      </w:r>
    </w:p>
    <w:p w:rsidR="00457769" w:rsidRPr="00957149" w:rsidRDefault="00457769" w:rsidP="00457769">
      <w:pPr>
        <w:tabs>
          <w:tab w:val="left" w:pos="111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Выбор направлений дальнейшего территориального развития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Татаро-Каргалинского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сельсовета, зависит от прогнозируемой численности населения, которые строятся на основе гипотез относительно будущей динамики рождаемости, смертности и миграции. Расчет перспективной численности населения (S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h+t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)  на расчетный срок произведен </w:t>
      </w:r>
      <w:r w:rsidRPr="00957149">
        <w:rPr>
          <w:rFonts w:ascii="Times New Roman" w:eastAsia="Calibri" w:hAnsi="Times New Roman" w:cs="Times New Roman"/>
          <w:b/>
          <w:sz w:val="28"/>
          <w:szCs w:val="28"/>
        </w:rPr>
        <w:t>методом  экстраполяции</w:t>
      </w:r>
      <w:r w:rsidRPr="00957149">
        <w:rPr>
          <w:rFonts w:ascii="Times New Roman" w:eastAsia="Calibri" w:hAnsi="Times New Roman" w:cs="Times New Roman"/>
          <w:sz w:val="28"/>
          <w:szCs w:val="28"/>
        </w:rPr>
        <w:t>, который основывается на использовании данных об общем приросте населения (естественном и механическом), рассчитывается по формуле:</w:t>
      </w:r>
    </w:p>
    <w:p w:rsidR="00457769" w:rsidRPr="00957149" w:rsidRDefault="00457769" w:rsidP="00457769">
      <w:pPr>
        <w:tabs>
          <w:tab w:val="left" w:pos="111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S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h+t</w:t>
      </w:r>
      <w:r w:rsidRPr="00957149">
        <w:rPr>
          <w:rFonts w:ascii="Times New Roman" w:eastAsia="Calibri" w:hAnsi="Times New Roman" w:cs="Times New Roman"/>
          <w:sz w:val="28"/>
          <w:szCs w:val="28"/>
        </w:rPr>
        <w:t>=S</w:t>
      </w:r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h</w:t>
      </w:r>
      <w:r w:rsidRPr="00957149">
        <w:rPr>
          <w:rFonts w:ascii="Times New Roman" w:eastAsia="Calibri" w:hAnsi="Times New Roman" w:cs="Times New Roman"/>
          <w:sz w:val="28"/>
          <w:szCs w:val="28"/>
        </w:rPr>
        <w:t>√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(1+К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общ</w:t>
      </w:r>
      <w:proofErr w:type="gramStart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.п</w:t>
      </w:r>
      <w:proofErr w:type="gramEnd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.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/ 1000)</w:t>
      </w:r>
      <w:r w:rsidRPr="00957149">
        <w:rPr>
          <w:rFonts w:ascii="Times New Roman" w:eastAsia="Calibri" w:hAnsi="Times New Roman" w:cs="Times New Roman"/>
          <w:sz w:val="28"/>
          <w:szCs w:val="28"/>
          <w:vertAlign w:val="superscript"/>
        </w:rPr>
        <w:t>t</w:t>
      </w:r>
      <w:r w:rsidRPr="00957149">
        <w:rPr>
          <w:rFonts w:ascii="Times New Roman" w:eastAsia="Calibri" w:hAnsi="Times New Roman" w:cs="Times New Roman"/>
          <w:sz w:val="28"/>
          <w:szCs w:val="28"/>
        </w:rPr>
        <w:t>,(1)</w:t>
      </w:r>
    </w:p>
    <w:p w:rsidR="00457769" w:rsidRPr="00957149" w:rsidRDefault="00457769" w:rsidP="00457769">
      <w:pPr>
        <w:tabs>
          <w:tab w:val="left" w:pos="111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S</w:t>
      </w:r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h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– численность населения на начало планируемого периода, чел.;</w:t>
      </w:r>
    </w:p>
    <w:p w:rsidR="00457769" w:rsidRPr="00957149" w:rsidRDefault="00457769" w:rsidP="00457769">
      <w:pPr>
        <w:tabs>
          <w:tab w:val="left" w:pos="111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t – число лет, на которое производится расчет;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Кобщ.пр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>. – коэффициент общего прироста населения за год (промилле), это общий прирост (сумма естественного и миграционного прироста), отнесенный к среднегодовому населению.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Рассматривается два варианта развития событий в поселении – это оптимистичный и пессимистичный. При оптимистичном варианте предполагается рост численности населения, при пессимистичном - его убыль.  При разработке генерального плана поселения, а именно планировании развития территорий, расчете обеспеченности объектами социальной, инженерной, транспортной  инфраструктурой и др. применяется оптимистичный вариант расчета численности населения. </w:t>
      </w:r>
    </w:p>
    <w:p w:rsidR="00457769" w:rsidRPr="00957149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Оптимистичный вариант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предполагает демографический рост населения. При планировании такого варианта развития, при  расчете по вышеуказанной формуле, применяются  показатели </w:t>
      </w:r>
      <w:r w:rsidRPr="00957149">
        <w:rPr>
          <w:rFonts w:ascii="Times New Roman" w:eastAsia="Calibri" w:hAnsi="Times New Roman" w:cs="Times New Roman"/>
          <w:i/>
          <w:sz w:val="28"/>
          <w:szCs w:val="28"/>
        </w:rPr>
        <w:t xml:space="preserve">прироста </w:t>
      </w: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численности населения  тех лет (за последнее десятилетие), когда этот показатель был наивысшим. </w:t>
      </w:r>
    </w:p>
    <w:p w:rsidR="00457769" w:rsidRPr="00957149" w:rsidRDefault="00457769" w:rsidP="00457769">
      <w:pPr>
        <w:tabs>
          <w:tab w:val="left" w:pos="111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957149">
        <w:rPr>
          <w:rFonts w:ascii="Times New Roman" w:eastAsia="Calibri" w:hAnsi="Times New Roman" w:cs="Times New Roman"/>
          <w:sz w:val="28"/>
          <w:szCs w:val="28"/>
        </w:rPr>
        <w:t>Татаро-Каргалинском</w:t>
      </w:r>
      <w:proofErr w:type="spellEnd"/>
      <w:r w:rsidRPr="00957149">
        <w:rPr>
          <w:rFonts w:ascii="Times New Roman" w:eastAsia="Calibri" w:hAnsi="Times New Roman" w:cs="Times New Roman"/>
          <w:sz w:val="28"/>
          <w:szCs w:val="28"/>
        </w:rPr>
        <w:t xml:space="preserve"> сельсовете за последнее десятилетие наблюдалось увеличение численности населения.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Кобщ.пр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>. применяем показатели естественного и миграционного прироста 2011 года: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общ</w:t>
      </w:r>
      <w:proofErr w:type="gramStart"/>
      <w:r w:rsidRPr="00957149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957149">
        <w:rPr>
          <w:rFonts w:ascii="Times New Roman" w:eastAsia="Times New Roman" w:hAnsi="Times New Roman" w:cs="Times New Roman"/>
          <w:sz w:val="28"/>
          <w:szCs w:val="28"/>
        </w:rPr>
        <w:t>р.=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((52+200)/3791)*100=6,7</w:t>
      </w:r>
    </w:p>
    <w:p w:rsidR="00457769" w:rsidRPr="00957149" w:rsidRDefault="00457769" w:rsidP="0045776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149">
        <w:rPr>
          <w:rFonts w:ascii="Times New Roman" w:eastAsia="Calibri" w:hAnsi="Times New Roman" w:cs="Times New Roman"/>
          <w:sz w:val="28"/>
          <w:szCs w:val="28"/>
        </w:rPr>
        <w:t>На период 20 лет: S</w:t>
      </w:r>
      <w:r w:rsidRPr="00957149">
        <w:rPr>
          <w:rFonts w:ascii="Times New Roman" w:eastAsia="Calibri" w:hAnsi="Times New Roman" w:cs="Times New Roman"/>
          <w:sz w:val="28"/>
          <w:szCs w:val="28"/>
          <w:vertAlign w:val="subscript"/>
        </w:rPr>
        <w:t>20</w:t>
      </w:r>
      <w:r w:rsidRPr="00957149">
        <w:rPr>
          <w:rFonts w:ascii="Times New Roman" w:eastAsia="Calibri" w:hAnsi="Times New Roman" w:cs="Times New Roman"/>
          <w:sz w:val="28"/>
          <w:szCs w:val="28"/>
        </w:rPr>
        <w:t>= 4260 человек</w:t>
      </w:r>
    </w:p>
    <w:p w:rsidR="00457769" w:rsidRPr="00957149" w:rsidRDefault="00457769" w:rsidP="00457769">
      <w:pPr>
        <w:tabs>
          <w:tab w:val="left" w:pos="1110"/>
        </w:tabs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7149">
        <w:rPr>
          <w:rFonts w:ascii="Times New Roman" w:eastAsia="Calibri" w:hAnsi="Times New Roman" w:cs="Times New Roman"/>
          <w:i/>
          <w:sz w:val="28"/>
          <w:szCs w:val="28"/>
        </w:rPr>
        <w:t>Прогнозируемая численность населения МО Татаро-Каргалинский сельсовет:</w:t>
      </w:r>
    </w:p>
    <w:p w:rsidR="00457769" w:rsidRPr="00957149" w:rsidRDefault="00457769" w:rsidP="004577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957149">
        <w:rPr>
          <w:rFonts w:ascii="Times New Roman" w:eastAsia="Times New Roman" w:hAnsi="Times New Roman" w:cs="Times New Roman"/>
          <w:b/>
          <w:bCs/>
          <w:sz w:val="28"/>
          <w:szCs w:val="28"/>
        </w:rPr>
        <w:t>2033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году - 4260человек, ожидаемый прирост 275 чел.</w:t>
      </w:r>
    </w:p>
    <w:p w:rsidR="00457769" w:rsidRPr="00957149" w:rsidRDefault="00457769" w:rsidP="00457769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расчете перспективной численности с использованием коэффициента общего прироста, перспективы роста населения поселка незначительны. </w:t>
      </w:r>
    </w:p>
    <w:p w:rsidR="00457769" w:rsidRPr="00957149" w:rsidRDefault="00457769" w:rsidP="00457769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Более точный метод, используемый для длительных прогнозов, - это </w:t>
      </w:r>
      <w:r w:rsidRPr="0095714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метод возрастной передвижки, 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>основанный на использовании данных о возрастном составе населения и коэффициентов дожития, рассчитываемых на основании таблиц смертности и коэффициентов рождаемости, полученных из таблиц рождаемости. Расчет этим методом невозможен за недостаточностью сведений.</w:t>
      </w:r>
    </w:p>
    <w:p w:rsidR="00457769" w:rsidRPr="00957149" w:rsidRDefault="00457769" w:rsidP="00457769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Произвести расчет перспективной численности населения </w:t>
      </w:r>
      <w:r w:rsidRPr="00957149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методом трудового баланса</w:t>
      </w: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также нет возможности, так как отсутствуют данные абсолютной численности градообразующих кадров на расчетный срок.</w:t>
      </w:r>
    </w:p>
    <w:p w:rsidR="00457769" w:rsidRPr="00957149" w:rsidRDefault="00457769" w:rsidP="00457769">
      <w:pPr>
        <w:tabs>
          <w:tab w:val="left" w:pos="631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развития. Пессимистический вариант отражает перспективы демографического развития в условиях ухудшения социально-экономической ситуации и отсутствия активной демографической и миграционной политики в стране и в регионе. Этот сценарий предусматривает снижение уровня рождаемости в сочетании с высокой смертностью и низким уровнем ожидаемой продолжительности жизни, также предполагается сохранение миграционной убыли. Оптимистичный сценарий демографического развития предполагает, что в прогнозируемый период кризисные явления в естественном и механическом движении будут преодолены. </w:t>
      </w:r>
    </w:p>
    <w:p w:rsidR="00457769" w:rsidRPr="00957149" w:rsidRDefault="00457769" w:rsidP="00457769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Несмотря на расчеты оптимистичного варианта, при котором численность населения на 2033 год составит 4260 человека, т. е. прирост составит 275 человек, в данном генеральном плане принято решение об увеличении прироста населения за выбранный период в количестве 10500 человек.  Данное решение основано на тех фактах, что поселение находится в непосредственной близости от областного центра, и это делает его привлекательным местом жительства, действие в Оренбургской области программы </w:t>
      </w:r>
      <w:r w:rsidRPr="00957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95714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Об обеспечении многодетных семей земельными участками</w:t>
      </w:r>
      <w:r w:rsidRPr="00957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», данные администрации района о спросе на земельные участки для жилищного строительства.</w:t>
      </w:r>
    </w:p>
    <w:p w:rsidR="00457769" w:rsidRPr="00957149" w:rsidRDefault="00457769" w:rsidP="00457769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Для оценки потребности МО Татаро-Каргалинский сельсовет в ресурсах территории, социального обеспечения и инженерного обустройства поселка принимаем к рассмотрению численность населения </w:t>
      </w:r>
      <w:proofErr w:type="spellStart"/>
      <w:r w:rsidRPr="00957149">
        <w:rPr>
          <w:rFonts w:ascii="Times New Roman" w:eastAsia="Times New Roman" w:hAnsi="Times New Roman" w:cs="Times New Roman"/>
          <w:sz w:val="28"/>
          <w:szCs w:val="28"/>
        </w:rPr>
        <w:t>Татаро-Каргалинского</w:t>
      </w:r>
      <w:proofErr w:type="spellEnd"/>
      <w:r w:rsidRPr="00957149">
        <w:rPr>
          <w:rFonts w:ascii="Times New Roman" w:eastAsia="Times New Roman" w:hAnsi="Times New Roman" w:cs="Times New Roman"/>
          <w:sz w:val="28"/>
          <w:szCs w:val="28"/>
        </w:rPr>
        <w:t xml:space="preserve"> сельсовета: </w:t>
      </w:r>
    </w:p>
    <w:p w:rsidR="00457769" w:rsidRPr="00957149" w:rsidRDefault="00457769" w:rsidP="00457769">
      <w:pPr>
        <w:tabs>
          <w:tab w:val="left" w:pos="6315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b/>
          <w:bCs/>
          <w:sz w:val="28"/>
          <w:szCs w:val="28"/>
        </w:rPr>
        <w:t>к 2033 году – 14 500 чел.</w:t>
      </w:r>
    </w:p>
    <w:p w:rsidR="00457769" w:rsidRPr="00957149" w:rsidRDefault="00457769" w:rsidP="00457769">
      <w:pPr>
        <w:tabs>
          <w:tab w:val="left" w:pos="851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149">
        <w:rPr>
          <w:rFonts w:ascii="Times New Roman" w:eastAsia="Times New Roman" w:hAnsi="Times New Roman" w:cs="Times New Roman"/>
          <w:sz w:val="28"/>
          <w:szCs w:val="28"/>
        </w:rPr>
        <w:t>Рост численности населения возможен при определенных условиях, к которым относятся и улучшение качества жизни, и социально- 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обусловленного развитием различных функций сельсовета.</w:t>
      </w:r>
    </w:p>
    <w:p w:rsidR="00457769" w:rsidRDefault="00457769" w:rsidP="0045776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769" w:rsidRDefault="00457769" w:rsidP="0045776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Целями Программы являются:</w:t>
      </w:r>
    </w:p>
    <w:p w:rsidR="00457769" w:rsidRDefault="00457769" w:rsidP="00457769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повышение доступности услуг транспортного комплекса для населения;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повышение комплексной безопасности и устойчивости транспортной системы.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</w:t>
      </w:r>
    </w:p>
    <w:p w:rsidR="00457769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</w:t>
      </w:r>
    </w:p>
    <w:p w:rsidR="00457769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Условиями ее достижения является решение следующих задач: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снижение тяжести травм в дорожно-транспортных происшествиях;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современной системы оказания помощи пострадавшим в дорожно-транспортных происшествиях - спасение жизней;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развитие систем фото- и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видеофиксации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нарушений правил дорожного движения.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Основные ожидаемые конечные результаты реализации подпрограммы программы: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сокращение количества лиц, погибших в результате дорожно-транспортных происшествий;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снижение тяжести последствий;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Ленинский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Основными приоритетами развития транспортного комплекса муниципального образования должны стать:</w:t>
      </w:r>
    </w:p>
    <w:p w:rsidR="00457769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На первую очередь: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ремонт и реконструкция дорожного покрытия существующей улично-дорожной сети;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резервирование земельных участков для новых автодорог и транспортных развязок;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строительство улично-дорожной сети на территории районов нового жилищного строительства;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На расчётный срок: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дальнейшая интеграция в транспортный комплекс </w:t>
      </w:r>
      <w:r>
        <w:rPr>
          <w:rFonts w:ascii="Times New Roman" w:eastAsia="Times New Roman" w:hAnsi="Times New Roman" w:cs="Times New Roman"/>
          <w:sz w:val="28"/>
          <w:szCs w:val="28"/>
        </w:rPr>
        <w:t>Оренбургской области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проектирование и строительство транспортных развязок в 1 уровне;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строительство новых главных и основных автодорог;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3. Система программных мероприятий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  Основными факторами, определяющими направления разработки и последующей реализации Программы, являются: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жилья, сфер обслуживания и промышленности;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состояние существующей системы  транспортной инфраструктуры;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перспективное строительство малоэтажных домов, направленное на улучшение жилищных условий граждан;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взаимоувязанных мероприятий.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перегруженных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движением участков автомобильных дорог, ликвидации грунтовых разрывов и реконструкции участков дорог, имеющих переходный тип дорожного покрытия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Основой эффективной реализации мероприятий программы является точность и своевременность информационного обеспечения всех ее участников. Основными задачами мероприятия по информационному обеспечению являются: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предприятий, привлеченных к выполнению мероприятий программы, а также повышения качества обслуживания пользователей дорог;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обеспечение дорожных организаций необходимой информацией по реализации мероприятий программы;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информирование населения о ходе выполнения программы и ее итогах, а также разъяснение ее целей и задач.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4" w:name="_Toc280554423"/>
      <w:bookmarkEnd w:id="34"/>
      <w:r w:rsidRPr="00396F50">
        <w:rPr>
          <w:rFonts w:ascii="Times New Roman" w:eastAsia="Times New Roman" w:hAnsi="Times New Roman" w:cs="Times New Roman"/>
          <w:sz w:val="28"/>
          <w:szCs w:val="28"/>
        </w:rPr>
        <w:t>Программой даются предложения по формированию сети магистральной улично-дорожной сети в соответствие с действующими нормативами.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Основные расчетные параметры уличной сети в пределах сельского населенного пункта и сельского поселения принимаются в соответствии со СП 42.13330.2011 «Градостроительство. Планировка и застройка городских и сельских поселений».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Таблица 10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Параметры уличной сети в пределах сельского поселения.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7"/>
        <w:gridCol w:w="2411"/>
        <w:gridCol w:w="1316"/>
        <w:gridCol w:w="1316"/>
        <w:gridCol w:w="1246"/>
        <w:gridCol w:w="1552"/>
      </w:tblGrid>
      <w:tr w:rsidR="00457769" w:rsidRPr="00396F50" w:rsidTr="003527A2">
        <w:trPr>
          <w:trHeight w:val="1110"/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 сельских улиц и дорог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Основное назначение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Расчётная скорость движения, км/ч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полосы движения, м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полос движения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пешеходной части тротуара, м</w:t>
            </w:r>
          </w:p>
        </w:tc>
      </w:tr>
      <w:tr w:rsidR="00457769" w:rsidRPr="00396F50" w:rsidTr="003527A2">
        <w:trPr>
          <w:trHeight w:val="395"/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Поселковая дорога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сельского поселения с внешними дорогами общей сети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7769" w:rsidRPr="00396F50" w:rsidTr="003527A2">
        <w:trPr>
          <w:trHeight w:val="1094"/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Главная улица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жилых территорий с общественным центром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1,5 – 2,25</w:t>
            </w:r>
          </w:p>
        </w:tc>
      </w:tr>
      <w:tr w:rsidR="00457769" w:rsidRPr="00396F50" w:rsidTr="003527A2">
        <w:trPr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в жилой застройке: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57769" w:rsidRPr="00396F50" w:rsidTr="003527A2">
        <w:trPr>
          <w:trHeight w:val="406"/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1,0 – 1,5</w:t>
            </w:r>
          </w:p>
        </w:tc>
      </w:tr>
      <w:tr w:rsidR="00457769" w:rsidRPr="00396F50" w:rsidTr="003527A2">
        <w:trPr>
          <w:trHeight w:val="236"/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второстепенная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(переулок)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между основными жилыми улицами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457769" w:rsidRPr="00396F50" w:rsidTr="003527A2">
        <w:trPr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проезд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жилых жомов, расположенных в глубине квартала, с улицей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2,75 – 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 – 1,0</w:t>
            </w:r>
          </w:p>
        </w:tc>
      </w:tr>
      <w:tr w:rsidR="00457769" w:rsidRPr="00396F50" w:rsidTr="003527A2">
        <w:trPr>
          <w:jc w:val="center"/>
        </w:trPr>
        <w:tc>
          <w:tcPr>
            <w:tcW w:w="2377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Хозяйственный проезд, скотопрогон</w:t>
            </w:r>
          </w:p>
        </w:tc>
        <w:tc>
          <w:tcPr>
            <w:tcW w:w="2514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57769" w:rsidRPr="00396F50" w:rsidRDefault="00457769" w:rsidP="00457769">
      <w:pPr>
        <w:shd w:val="clear" w:color="auto" w:fill="FFFFFF"/>
        <w:spacing w:line="25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основу построения улично-дорожной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улично-дорожной сети сельсовета в автодорожную систему региона.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соответствии с уровнем в иерархии улиц должен быть выполнен поперечный профиль каждой из них.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Неизменными должны остаться ширина проезжих частей, типы развязок и основные направления движения. При подготовке комплексной транспортной схемы муниципального образования эти поперечные профили и схемы развязок могут быть откорректированы.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Мероприятия, выполнение которых необходимо по данному разделу: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обеспечение сохранности автомобильных дорог общего пользования, находящихся в   границах населённых пунктов  муниципального образования.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5" w:name="_Toc280554426"/>
      <w:bookmarkEnd w:id="35"/>
      <w:r w:rsidRPr="00396F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Организация мест стоянки и долговременного хранения транспорта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на территории поселения осуществляется, в основном, в пределах участков предприятий и на придомовых участках жителей поселения.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Гаражно-строительных кооперативов в муниципальном образовании нет.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Предполагается, что ведомственные и грузовые автомобили будут находиться на хранении в коммунально-складской и агропромышленной зоне поселения. Постоянное и временное хранение легковых автомобилей населения предусматривается в границах приусадебных участков.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Мероприятия, выполнение которых необходимо по данному разделу: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1. 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2. строительство автостоянок около объектов обслуживания (весь период);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3. организация общественных стоянок в местах наибольшего притяжения (первая очередь – расчётный срок).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Программой предусматривается система велосипедных дорожек и пешеходных улиц.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Программой предусматривается создание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среды для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маломобильных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тротуаров и всех необходимых требований, отнесённых к созданию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среды.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Мероприятия по данному разделу: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1. формирование системы улиц с преимущественно пешеходным движением (расчётный срок - перспектива);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2. устройство велодорожек в поперечном профиле магистральных улиц (расчётный срок – перспектива);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3. обеспечение административными мерами выполнения застройщиками требований по созданию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среды (весь период).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Для создания эффективной конкурентоспособной транспортной системы необходимы три основные составляющие: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конкурентоспособные высококачественные транспортные услуги;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создание условий для превышения уровня предложения транспортных услуг над спросом (в противном случае конкурентной среды не будет).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В рамках задачи, предусматривающей создание условий для формирования единой дорожной сети, круглогодично доступной для населения, предусмотрены мероприятия, направленные на формирование устойчивых транспортных связей с соседними населенными пунктами, муниципальными образованиями, дорогами регионального и федерального значения.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Таким образом, мероприятиями Программы в части развития внешнего транспорта будут следующие: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1. 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(весь период);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2. обеспечение при разработке проектов планировки и межевания резервирования коридоров перспективного строительства автомобильных дорог (весь период);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3. обеспечение соблюдения режима использования полос отвода и охранных зон железных дорог и автомобильных дорог федерального и регионального значения (весь период) в рамках полномочий органов местного самоуправления.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надзорно-контрольной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области дорожного хозяйства и обеспечение транспортной безопасности объектов автомобильного транспорта и дорожного хозяйства. Доля средств на реализацию планируемых мероприятий по обеспечению безопасности дорог общего пользования муниципального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Татаро-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составит 10% от общей суммы капитальных вложений, предусмотренных настоящей Программой.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федерального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Достижение целей повышения безопасности дорожного движения на территории планируется за счет реализации следующих мероприятий: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СМИ;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информационно-пропагандистское обеспечение мероприятий по повышению безопасности дорожного движения;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профилактика детского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- транспортного травматизма;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обеспечение контроля за выполнением мероприятий по обеспечению безопасности дорожного движения;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повышение безопасности школьных  автобусов;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целевой системы воспитания и обучения детей безопасному поведению на улицах и дорогах;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проведение проверок знаний ПДД водителями, осуществляющими пассажирские перевозки, во время государственного технического осмотра юридических лиц;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обеспечение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образовательными учреждениями и организациями, осуществляющими  подготовку водителей;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обеспечение контроля за проведением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предрейсовых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послерейсовых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>, а также текущих медосмотров водителей транспортных средств, осуществляющих пассажирские и грузовые перевозки, силами медработников в соответствии с требованиями приказа МЗ РФ от 14.07.2003 года № 308 «О медицинском освидетельствовании на состояние опьянения»;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подготовка, проведение обучения и аттестации спасателей созданных поисково-спасательных формирований;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системы организации движения транспортных средств и пешеходов и повышение безопасности дорожных условий;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развитие системы оказания помощи пострадавшим в дорожно-транспортных происшествиях;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организации деятельности по предупреждению аварийности</w:t>
      </w: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57769" w:rsidRPr="002F0A24" w:rsidRDefault="00457769" w:rsidP="0045776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769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7769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7769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4. Финансовые потребности для реализации Программы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Основной целью Программы является развитие современной транспортной 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Для достижения основной цели подпрограммы необходимо решить следующие задачи: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подготовка проектной документации на строительство, реконструкцию капитальный ремонт автомобильных дорог общего пользования и искусственных сооружений на них;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увеличение протяженности, изменение параметров, 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457769" w:rsidRPr="00396F50" w:rsidRDefault="00457769" w:rsidP="00457769">
      <w:pPr>
        <w:shd w:val="clear" w:color="auto" w:fill="FFFFFF"/>
        <w:spacing w:line="250" w:lineRule="atLeast"/>
        <w:ind w:right="-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Программы этап реализации соответствует одному году. Задачей каждого этапа является 100-процентное содержание всей сети дорог и  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неувеличение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  значения».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Источниками финансирования мероприятий Программы являются средства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Оренбургской области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и бюджета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сельсовет, а также внебюджетные источники.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района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и органов государственной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Оренбургской области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по развитию транспортной инфраструктуры.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При реализации  программы предполагается привлечение финансирования из  средств дорожного фонда.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Ресурсное обеспечение реализации муниципальной программы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Стоимость мероприятий определена ориентировочно, основываясь на стоимости  уже проведенных аналогичных мероприятий.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29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842"/>
        <w:gridCol w:w="1308"/>
        <w:gridCol w:w="992"/>
        <w:gridCol w:w="851"/>
        <w:gridCol w:w="1134"/>
        <w:gridCol w:w="992"/>
        <w:gridCol w:w="264"/>
        <w:gridCol w:w="580"/>
        <w:gridCol w:w="336"/>
      </w:tblGrid>
      <w:tr w:rsidR="00457769" w:rsidRPr="00396F50" w:rsidTr="003527A2">
        <w:trPr>
          <w:trHeight w:val="645"/>
          <w:jc w:val="center"/>
        </w:trPr>
        <w:tc>
          <w:tcPr>
            <w:tcW w:w="3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57769" w:rsidRPr="00396F50" w:rsidTr="003527A2">
        <w:trPr>
          <w:gridAfter w:val="1"/>
          <w:wAfter w:w="336" w:type="dxa"/>
          <w:trHeight w:val="315"/>
          <w:jc w:val="center"/>
        </w:trPr>
        <w:tc>
          <w:tcPr>
            <w:tcW w:w="99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средств на реализацию программы</w:t>
            </w:r>
          </w:p>
        </w:tc>
      </w:tr>
      <w:tr w:rsidR="00457769" w:rsidRPr="00396F50" w:rsidTr="003527A2">
        <w:trPr>
          <w:gridAfter w:val="1"/>
          <w:wAfter w:w="336" w:type="dxa"/>
          <w:trHeight w:val="945"/>
          <w:jc w:val="center"/>
        </w:trPr>
        <w:tc>
          <w:tcPr>
            <w:tcW w:w="3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12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Финансовые потребности, тыс.руб.</w:t>
            </w:r>
          </w:p>
        </w:tc>
      </w:tr>
      <w:tr w:rsidR="00457769" w:rsidRPr="00396F50" w:rsidTr="003527A2">
        <w:trPr>
          <w:trHeight w:val="945"/>
          <w:jc w:val="center"/>
        </w:trPr>
        <w:tc>
          <w:tcPr>
            <w:tcW w:w="3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769" w:rsidRPr="00396F50" w:rsidRDefault="00457769" w:rsidP="003527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2021-2030 годы</w:t>
            </w:r>
          </w:p>
        </w:tc>
      </w:tr>
      <w:tr w:rsidR="00457769" w:rsidRPr="00396F50" w:rsidTr="003527A2">
        <w:trPr>
          <w:trHeight w:val="1260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паспортизации и инвентаризации автомобильных дорог местного значения, определение полос отвода, регистрация земельных участков, занятых автодорогами местного значения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457769" w:rsidRPr="00396F50" w:rsidTr="003527A2">
        <w:trPr>
          <w:trHeight w:val="220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Инвентаризация с оценкой технического состояния всех инженерных сооружений на автомобильных дорогах и улицах поселения (в том числе гидротехнических сооружений, используемых для движения автомобильного транспорта), определение сроков и объёмов необходимой реконструкции или нового строительства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457769" w:rsidRPr="00396F50" w:rsidTr="003527A2">
        <w:trPr>
          <w:trHeight w:val="1260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территорий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457769" w:rsidRPr="00396F50" w:rsidTr="003527A2">
        <w:trPr>
          <w:trHeight w:val="630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457769" w:rsidRPr="00396F50" w:rsidTr="003527A2">
        <w:trPr>
          <w:trHeight w:val="64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Реконструкция, ремонт, устройство твёрдого покрытия дорог и тротуаров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13000</w:t>
            </w:r>
          </w:p>
        </w:tc>
      </w:tr>
      <w:tr w:rsidR="00457769" w:rsidRPr="00396F50" w:rsidTr="003527A2">
        <w:trPr>
          <w:trHeight w:val="31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автостоянок около объектов обслуживания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457769" w:rsidRPr="00396F50" w:rsidTr="003527A2">
        <w:trPr>
          <w:trHeight w:val="31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инфраструктуры автосервиса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57769" w:rsidRPr="00396F50" w:rsidTr="003527A2">
        <w:trPr>
          <w:trHeight w:val="94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Содержание автомобильных дорог общего пользования местного значения муниципального  образования и искусственных сооружений на них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457769" w:rsidRPr="00396F50" w:rsidTr="003527A2">
        <w:trPr>
          <w:trHeight w:val="315"/>
          <w:jc w:val="center"/>
        </w:trPr>
        <w:tc>
          <w:tcPr>
            <w:tcW w:w="3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3720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7769" w:rsidRPr="0058516A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19610</w:t>
            </w:r>
          </w:p>
        </w:tc>
      </w:tr>
    </w:tbl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6" w:name="_GoBack"/>
      <w:bookmarkEnd w:id="36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Общая потребность в капитальных вложениях по муниципальному образованию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составляет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4740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тыс.рублей, значительную долю занимают бюджетные средства.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   местного  бюджета  на соответствующий финансовый год.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5. Оценка эффективности мероприятий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Основными факторами, определяющими направления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разработки Программы комплексного развития системы транспортной инфраструктуры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сельсовет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>  на 2016 - 2030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  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  позволит достичь целевых показателей транспортной инфраструктуры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Целевые индикаторы и показатели Программы  представлены в таблице 12.</w:t>
      </w:r>
    </w:p>
    <w:p w:rsidR="00457769" w:rsidRPr="00396F50" w:rsidRDefault="00457769" w:rsidP="00457769">
      <w:pPr>
        <w:shd w:val="clear" w:color="auto" w:fill="FFFFFF"/>
        <w:spacing w:line="408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Таблица 12</w:t>
      </w:r>
    </w:p>
    <w:p w:rsidR="00457769" w:rsidRPr="00396F50" w:rsidRDefault="00457769" w:rsidP="00457769">
      <w:pPr>
        <w:shd w:val="clear" w:color="auto" w:fill="FFFFFF"/>
        <w:spacing w:line="408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Целевые индикаторы и показатели Программы</w:t>
      </w:r>
    </w:p>
    <w:p w:rsidR="00457769" w:rsidRPr="00396F50" w:rsidRDefault="00457769" w:rsidP="00457769">
      <w:pPr>
        <w:shd w:val="clear" w:color="auto" w:fill="FFFFFF"/>
        <w:spacing w:line="408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4"/>
        <w:gridCol w:w="3374"/>
        <w:gridCol w:w="1102"/>
        <w:gridCol w:w="992"/>
        <w:gridCol w:w="850"/>
        <w:gridCol w:w="851"/>
        <w:gridCol w:w="850"/>
        <w:gridCol w:w="958"/>
      </w:tblGrid>
      <w:tr w:rsidR="00457769" w:rsidRPr="00396F50" w:rsidTr="003527A2">
        <w:trPr>
          <w:jc w:val="center"/>
        </w:trPr>
        <w:tc>
          <w:tcPr>
            <w:tcW w:w="594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374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индикатора</w:t>
            </w:r>
          </w:p>
        </w:tc>
        <w:tc>
          <w:tcPr>
            <w:tcW w:w="110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Едини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ца</w:t>
            </w:r>
          </w:p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4501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Показатели по годам</w:t>
            </w:r>
          </w:p>
        </w:tc>
      </w:tr>
      <w:tr w:rsidR="00457769" w:rsidRPr="00396F50" w:rsidTr="003527A2">
        <w:trPr>
          <w:trHeight w:val="493"/>
          <w:jc w:val="center"/>
        </w:trPr>
        <w:tc>
          <w:tcPr>
            <w:tcW w:w="594" w:type="dxa"/>
            <w:vMerge/>
            <w:vAlign w:val="center"/>
            <w:hideMark/>
          </w:tcPr>
          <w:p w:rsidR="00457769" w:rsidRPr="00396F50" w:rsidRDefault="00457769" w:rsidP="003527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4" w:type="dxa"/>
            <w:vMerge/>
            <w:vAlign w:val="center"/>
            <w:hideMark/>
          </w:tcPr>
          <w:p w:rsidR="00457769" w:rsidRPr="00396F50" w:rsidRDefault="00457769" w:rsidP="003527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vMerge/>
            <w:vAlign w:val="center"/>
            <w:hideMark/>
          </w:tcPr>
          <w:p w:rsidR="00457769" w:rsidRPr="00396F50" w:rsidRDefault="00457769" w:rsidP="003527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E333A6" w:rsidRDefault="00457769" w:rsidP="003527A2">
            <w:pPr>
              <w:spacing w:line="250" w:lineRule="atLeast"/>
              <w:ind w:right="-153"/>
              <w:jc w:val="both"/>
              <w:rPr>
                <w:rFonts w:ascii="Times New Roman" w:eastAsia="Times New Roman" w:hAnsi="Times New Roman" w:cs="Times New Roman"/>
              </w:rPr>
            </w:pPr>
            <w:r w:rsidRPr="00E333A6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E333A6" w:rsidRDefault="00457769" w:rsidP="003527A2">
            <w:pPr>
              <w:spacing w:line="250" w:lineRule="atLeast"/>
              <w:ind w:right="-153"/>
              <w:jc w:val="both"/>
              <w:rPr>
                <w:rFonts w:ascii="Times New Roman" w:eastAsia="Times New Roman" w:hAnsi="Times New Roman" w:cs="Times New Roman"/>
              </w:rPr>
            </w:pPr>
            <w:r w:rsidRPr="00E333A6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E333A6" w:rsidRDefault="00457769" w:rsidP="003527A2">
            <w:pPr>
              <w:spacing w:line="250" w:lineRule="atLeast"/>
              <w:ind w:right="-153"/>
              <w:jc w:val="both"/>
              <w:rPr>
                <w:rFonts w:ascii="Times New Roman" w:eastAsia="Times New Roman" w:hAnsi="Times New Roman" w:cs="Times New Roman"/>
              </w:rPr>
            </w:pPr>
            <w:r w:rsidRPr="00E333A6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E333A6" w:rsidRDefault="00457769" w:rsidP="003527A2">
            <w:pPr>
              <w:spacing w:line="250" w:lineRule="atLeast"/>
              <w:ind w:right="-153"/>
              <w:jc w:val="both"/>
              <w:rPr>
                <w:rFonts w:ascii="Times New Roman" w:eastAsia="Times New Roman" w:hAnsi="Times New Roman" w:cs="Times New Roman"/>
              </w:rPr>
            </w:pPr>
            <w:r w:rsidRPr="00E333A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7769" w:rsidRPr="00E333A6" w:rsidRDefault="00457769" w:rsidP="003527A2">
            <w:pPr>
              <w:spacing w:line="250" w:lineRule="atLeast"/>
              <w:ind w:right="-153"/>
              <w:jc w:val="both"/>
              <w:rPr>
                <w:rFonts w:ascii="Times New Roman" w:eastAsia="Times New Roman" w:hAnsi="Times New Roman" w:cs="Times New Roman"/>
              </w:rPr>
            </w:pPr>
            <w:r w:rsidRPr="00E333A6">
              <w:rPr>
                <w:rFonts w:ascii="Times New Roman" w:eastAsia="Times New Roman" w:hAnsi="Times New Roman" w:cs="Times New Roman"/>
              </w:rPr>
              <w:t>2021-2030</w:t>
            </w:r>
          </w:p>
        </w:tc>
      </w:tr>
      <w:tr w:rsidR="00457769" w:rsidRPr="00396F50" w:rsidTr="003527A2">
        <w:trPr>
          <w:trHeight w:val="2839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</w:t>
            </w: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вания местного значения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57769" w:rsidRPr="00396F50" w:rsidTr="003527A2">
        <w:trPr>
          <w:trHeight w:val="1615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постоянной круглогодичной связи с сетью     автомобильных дорог общего пользования по дорогам с твердым покрытием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769" w:rsidRPr="00396F50" w:rsidRDefault="00457769" w:rsidP="003527A2">
            <w:pPr>
              <w:spacing w:line="25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57769" w:rsidRPr="00396F50" w:rsidTr="003527A2">
        <w:trPr>
          <w:trHeight w:val="68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57769" w:rsidRPr="00396F50" w:rsidTr="003527A2">
        <w:trPr>
          <w:trHeight w:val="68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Протяженность пешеходных дорожек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457769" w:rsidRPr="00396F50" w:rsidTr="003527A2">
        <w:trPr>
          <w:trHeight w:val="68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Протяженность велосипедных дорожек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57769" w:rsidRPr="00396F50" w:rsidTr="003527A2">
        <w:trPr>
          <w:trHeight w:val="68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hd w:val="clear" w:color="auto" w:fill="FFFFFF"/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дорожно-транспортных происшествий              из-за сопутствующих дорожных условий на сети дорог     федерального, регионального и межмуниципального значения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57769" w:rsidRPr="00396F50" w:rsidTr="003527A2">
        <w:trPr>
          <w:trHeight w:val="68"/>
          <w:jc w:val="center"/>
        </w:trPr>
        <w:tc>
          <w:tcPr>
            <w:tcW w:w="5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транспортного обслуживания населения</w:t>
            </w:r>
          </w:p>
        </w:tc>
        <w:tc>
          <w:tcPr>
            <w:tcW w:w="11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  <w:p w:rsidR="00457769" w:rsidRPr="00396F50" w:rsidRDefault="00457769" w:rsidP="003527A2">
            <w:pPr>
              <w:spacing w:line="6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F5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* - сохранение показателей в условиях недофинансирования дорожных работ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6F50">
        <w:rPr>
          <w:rFonts w:ascii="Times New Roman" w:eastAsia="Times New Roman" w:hAnsi="Times New Roman" w:cs="Times New Roman"/>
          <w:b/>
          <w:bCs/>
          <w:sz w:val="28"/>
          <w:szCs w:val="28"/>
        </w:rPr>
        <w:t>6. Нормативное обеспечение</w:t>
      </w:r>
    </w:p>
    <w:p w:rsidR="00457769" w:rsidRPr="00396F50" w:rsidRDefault="00457769" w:rsidP="00457769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Муниципальным заказчиком  Программы  и ответственным за ее реализацию является Администрация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Реализация  Программы осуществляется на основе: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 в соответствии с Федеральным законом от 05.04.2013 N 44-ФЗ  "О контрактной системе в сфере закупок товаров, работ, услуг для обеспечения государственных и муниципальных нужд";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2)  условий, порядка и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правил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утвержденных федеральными, областными и муниципальными нормативными  правовыми актами.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Реализация муниципальной программы осуществляется в соответствии с планом реализации муниципальной программы,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План реализации муниципальной программы составляется ответственным исполнителем с участниками муниципальной программы и утверждается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 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сельсовет, курирующим данное направление ежегодно, не позднее 01 декабря текущего финансового года.   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  предложения по включению в план реализации муниципальной программы.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обеспечивает разработку муниципальной программы и утверждение в установленном порядке проекта постановления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об утверждении муниципальной программы;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формирует в соответствии с методическими рекомендациями структуру муниципальной программы, а также перечень  участников муниципальной программы;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организует реализацию муниципальной программы, вносит предложения Главе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об изменениях муниципальной программы и несет ответственность за достижение целевых индикаторов и показателей муниципальной программы, а также конечных результатов ее реализации;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подготавливает отчеты об исполнении плана реализации муниципальной программы (с учетом информации, представленной участниками муниципальной программы);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подготавливает отчет о реализации муниципальной программы по итогам года, согласовывает и утверждает проект постановления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об утверждении отчета в соответствии с Регламентом 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Участник муниципальной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осуществляет реализацию мероприятий подпрограммы, входящих в состав муниципальной программы, в рамках своей компетенции;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представляет ответственному исполнителю (соисполнителю) предложения при разработке муниципальной программы в части мероприятий подпрограммы,  входящих в состав муниципальной программы, в реализации которых предполагается его участие;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представляет ответственному исполнителю  информацию, необходимую для подготовки ответов на запросы соответствующих организаций;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представляет ответственному исполнителю  информацию, необходимую для подготовки отчетов об исполнении плана реализации и отчета о реализации муниципальной программы по итогам года в срок до 15 января года, следующего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отчетным.</w:t>
      </w:r>
    </w:p>
    <w:p w:rsidR="00457769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образования как участник  муниципальной программы представляет в Администрацию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Сакмарского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района: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 ежемесячный отчет о получении и использовании выделенных межбюджетных трансфертов за счет субсидий для </w:t>
      </w:r>
      <w:proofErr w:type="spellStart"/>
      <w:r w:rsidRPr="00396F50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каждое первое число месяца, следующего за отчетным периодом;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ежемесячный отчет о выделении и использовании средств местного бюджета выделенных на строительство, реконструкцию, капитальный ремонт, включая разработку проектно-сметной документации на каждое первое число месяца, следующего за отчетным периодом;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ежеквартальные отчеты: о ходе выполнения работ по объектам строительства, реконструкции, капитального ремонта, находящиеся в муниципальной собственности, с указанием денежных и натуральных величин до 3 числа месяца, следующего за отчетным периодом;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 ежегодный отчет о достижении показателей эффективности в срок 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br/>
        <w:t>до 15 января года, следующего за отчетным.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мероприятиям, механизм реализации Программы, состав исполнителей в информации о результатах и основных направлениях деятельности получателей средств бюджета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порядке.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Муниципальный заказчик  Программы направляет: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- ежегодно в Администрацию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сельсовет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(далее – Администрация)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предоставляется отчет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о реализации муниципальной программы за год (далее – годовой отчет) в соответствии с Порядком разработки, реализации и оценки эффективности муниципальных программ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(далее – Порядок);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- ежегодно в сроки, установленные Порядком и сроками разработки прогноза социально-экономического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, составления проекта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сельсовет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на плановый период, в сектор – отчеты о ходе работ по Программе, а также об эффективности использования финансовых средств.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В случае несоответствия результатов выполнения Программы целям и задачам, а также невыполнения показателей результативности, утвержденной Программой, муниципальный заказчик готовит предложения о корректировке сроков реализации Программы и перечня программных мероприятий, согласует предложения с комиссией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 по рассмотрению и согласованию показателей результативности деятельности Администрации (далее - комиссия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В случае поддержки комиссией 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сельсовет 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регламентом 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По Программе, срок реализации которой завершается в отчетном году, 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сельсовет, муниципальный заказчик,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  Администрации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Татаро-Каргалинскийсельсовет</w:t>
      </w:r>
      <w:proofErr w:type="spellEnd"/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Отчеты о ходе работ по Программе по результатам за год и за весь период действия Программы подготавливает  Администрация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Татаро-Каргалинский 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муниципальный заказчик, и вносит соответствующий проект постановления Администрации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F50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соответствии</w:t>
      </w:r>
      <w:proofErr w:type="gramEnd"/>
      <w:r w:rsidRPr="00396F50">
        <w:rPr>
          <w:rFonts w:ascii="Times New Roman" w:eastAsia="Times New Roman" w:hAnsi="Times New Roman" w:cs="Times New Roman"/>
          <w:sz w:val="28"/>
          <w:szCs w:val="28"/>
        </w:rPr>
        <w:t xml:space="preserve"> с Регламентом 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Татаро-Каргалинский</w:t>
      </w:r>
      <w:r w:rsidR="00553F9C" w:rsidRPr="00553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сельсовет</w:t>
      </w:r>
      <w:r w:rsidRPr="00396F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Оренбургской области.</w:t>
      </w:r>
    </w:p>
    <w:p w:rsidR="00457769" w:rsidRPr="00396F50" w:rsidRDefault="00457769" w:rsidP="00457769">
      <w:pPr>
        <w:shd w:val="clear" w:color="auto" w:fill="FFFFFF"/>
        <w:spacing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Отбор организаций, исполнителей Программы, осуществляется в соответствии с законодательством Российской Федерации о закупках для муниципальных нужд.</w:t>
      </w:r>
    </w:p>
    <w:p w:rsidR="00457769" w:rsidRPr="00396F50" w:rsidRDefault="00457769" w:rsidP="00457769">
      <w:pPr>
        <w:shd w:val="clear" w:color="auto" w:fill="FFFFFF"/>
        <w:spacing w:line="25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F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7769" w:rsidRPr="00396F50" w:rsidRDefault="00457769" w:rsidP="00457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769" w:rsidRDefault="00457769"/>
    <w:sectPr w:rsidR="00457769" w:rsidSect="00117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font267"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0984"/>
    <w:multiLevelType w:val="hybridMultilevel"/>
    <w:tmpl w:val="E864C2D0"/>
    <w:lvl w:ilvl="0" w:tplc="4044C478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C2E5695"/>
    <w:multiLevelType w:val="hybridMultilevel"/>
    <w:tmpl w:val="B77EFED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>
    <w:nsid w:val="25D3537B"/>
    <w:multiLevelType w:val="hybridMultilevel"/>
    <w:tmpl w:val="BBB494D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E6D2E"/>
    <w:multiLevelType w:val="hybridMultilevel"/>
    <w:tmpl w:val="6BBA5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53607"/>
    <w:multiLevelType w:val="hybridMultilevel"/>
    <w:tmpl w:val="CD6AEA06"/>
    <w:lvl w:ilvl="0" w:tplc="9A54F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3EA4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88A9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E1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7C30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FE26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2A80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842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CC6B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2282E"/>
    <w:multiLevelType w:val="hybridMultilevel"/>
    <w:tmpl w:val="E9F6347E"/>
    <w:lvl w:ilvl="0" w:tplc="5E5EA6A0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>
    <w:nsid w:val="61430617"/>
    <w:multiLevelType w:val="hybridMultilevel"/>
    <w:tmpl w:val="B3F44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043A36"/>
    <w:rsid w:val="00043A36"/>
    <w:rsid w:val="001179E2"/>
    <w:rsid w:val="00457769"/>
    <w:rsid w:val="00553F9C"/>
    <w:rsid w:val="00617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3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6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A36"/>
    <w:pPr>
      <w:suppressAutoHyphens/>
      <w:spacing w:after="0" w:line="240" w:lineRule="auto"/>
    </w:pPr>
    <w:rPr>
      <w:rFonts w:ascii="Calibri" w:eastAsia="Arial Unicode MS" w:hAnsi="Calibri" w:cs="font267"/>
      <w:lang w:eastAsia="ar-SA"/>
    </w:rPr>
  </w:style>
  <w:style w:type="character" w:styleId="a4">
    <w:name w:val="Hyperlink"/>
    <w:uiPriority w:val="99"/>
    <w:unhideWhenUsed/>
    <w:rsid w:val="00043A36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4577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457769"/>
  </w:style>
  <w:style w:type="character" w:customStyle="1" w:styleId="apple-converted-space">
    <w:name w:val="apple-converted-space"/>
    <w:basedOn w:val="a0"/>
    <w:rsid w:val="00457769"/>
  </w:style>
  <w:style w:type="character" w:styleId="a5">
    <w:name w:val="Emphasis"/>
    <w:basedOn w:val="a0"/>
    <w:uiPriority w:val="20"/>
    <w:qFormat/>
    <w:rsid w:val="00457769"/>
    <w:rPr>
      <w:i/>
      <w:iCs/>
    </w:rPr>
  </w:style>
  <w:style w:type="paragraph" w:customStyle="1" w:styleId="consplustitlepage">
    <w:name w:val="consplustitlepage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0">
    <w:name w:val="consplusnormal0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title">
    <w:name w:val="consplustitle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6">
    <w:name w:val="Strong"/>
    <w:basedOn w:val="a0"/>
    <w:uiPriority w:val="22"/>
    <w:qFormat/>
    <w:rsid w:val="00457769"/>
    <w:rPr>
      <w:b/>
      <w:bCs/>
    </w:rPr>
  </w:style>
  <w:style w:type="paragraph" w:customStyle="1" w:styleId="31">
    <w:name w:val="31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7">
    <w:name w:val="Normal (Web)"/>
    <w:basedOn w:val="a"/>
    <w:uiPriority w:val="99"/>
    <w:semiHidden/>
    <w:unhideWhenUsed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20">
    <w:name w:val="20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listparagraph">
    <w:name w:val="listparagraph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style-span">
    <w:name w:val="apple-style-span"/>
    <w:basedOn w:val="a0"/>
    <w:rsid w:val="00457769"/>
  </w:style>
  <w:style w:type="paragraph" w:customStyle="1" w:styleId="consplusnonformat">
    <w:name w:val="consplusnonformat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style4">
    <w:name w:val="style4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style11"/>
    <w:basedOn w:val="a0"/>
    <w:rsid w:val="00457769"/>
  </w:style>
  <w:style w:type="paragraph" w:customStyle="1" w:styleId="style2">
    <w:name w:val="style2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">
    <w:name w:val="s"/>
    <w:basedOn w:val="a0"/>
    <w:rsid w:val="00457769"/>
  </w:style>
  <w:style w:type="paragraph" w:customStyle="1" w:styleId="110">
    <w:name w:val="11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5">
    <w:name w:val="5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22">
    <w:name w:val="22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normal">
    <w:name w:val="consnormal"/>
    <w:basedOn w:val="a"/>
    <w:rsid w:val="0045776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457769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457769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457769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457769"/>
    <w:rPr>
      <w:sz w:val="20"/>
      <w:szCs w:val="20"/>
    </w:rPr>
  </w:style>
  <w:style w:type="character" w:styleId="ac">
    <w:name w:val="footnote reference"/>
    <w:semiHidden/>
    <w:rsid w:val="0045776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2.xml"/><Relationship Id="rId5" Type="http://schemas.openxmlformats.org/officeDocument/2006/relationships/hyperlink" Target="http://www.tatkargala-admin.ru" TargetMode="Externa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E%D1%80%D0%B5%D0%BD%D0%B1%D1%83%D1%80%D0%B3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cat>
            <c:numRef>
              <c:f>Лист1!$B$1:$L$1</c:f>
              <c:numCache>
                <c:formatCode>General</c:formatCod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numCache>
            </c:numRef>
          </c:cat>
          <c:val>
            <c:numRef>
              <c:f>Лист1!$B$3:$L$3</c:f>
              <c:numCache>
                <c:formatCode>General</c:formatCode>
                <c:ptCount val="11"/>
                <c:pt idx="0">
                  <c:v>3731</c:v>
                </c:pt>
                <c:pt idx="1">
                  <c:v>3543</c:v>
                </c:pt>
                <c:pt idx="2">
                  <c:v>3733</c:v>
                </c:pt>
                <c:pt idx="3">
                  <c:v>3751</c:v>
                </c:pt>
                <c:pt idx="4">
                  <c:v>3781</c:v>
                </c:pt>
                <c:pt idx="5">
                  <c:v>3778</c:v>
                </c:pt>
                <c:pt idx="6">
                  <c:v>3848</c:v>
                </c:pt>
                <c:pt idx="7">
                  <c:v>3869</c:v>
                </c:pt>
                <c:pt idx="8">
                  <c:v>3927</c:v>
                </c:pt>
                <c:pt idx="9">
                  <c:v>3895</c:v>
                </c:pt>
                <c:pt idx="10">
                  <c:v>3985</c:v>
                </c:pt>
              </c:numCache>
            </c:numRef>
          </c:val>
        </c:ser>
        <c:marker val="1"/>
        <c:axId val="86405120"/>
        <c:axId val="86406656"/>
      </c:lineChart>
      <c:catAx>
        <c:axId val="86405120"/>
        <c:scaling>
          <c:orientation val="minMax"/>
        </c:scaling>
        <c:axPos val="b"/>
        <c:numFmt formatCode="General" sourceLinked="1"/>
        <c:tickLblPos val="nextTo"/>
        <c:crossAx val="86406656"/>
        <c:crosses val="autoZero"/>
        <c:auto val="1"/>
        <c:lblAlgn val="ctr"/>
        <c:lblOffset val="100"/>
      </c:catAx>
      <c:valAx>
        <c:axId val="86406656"/>
        <c:scaling>
          <c:orientation val="minMax"/>
        </c:scaling>
        <c:axPos val="l"/>
        <c:majorGridlines/>
        <c:numFmt formatCode="General" sourceLinked="1"/>
        <c:tickLblPos val="nextTo"/>
        <c:crossAx val="86405120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родилось</c:v>
                </c:pt>
              </c:strCache>
            </c:strRef>
          </c:tx>
          <c:cat>
            <c:numRef>
              <c:f>Лист1!$B$3:$F$3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47</c:v>
                </c:pt>
                <c:pt idx="1">
                  <c:v>53</c:v>
                </c:pt>
                <c:pt idx="2">
                  <c:v>58</c:v>
                </c:pt>
                <c:pt idx="3">
                  <c:v>82</c:v>
                </c:pt>
                <c:pt idx="4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умерло</c:v>
                </c:pt>
              </c:strCache>
            </c:strRef>
          </c:tx>
          <c:cat>
            <c:numRef>
              <c:f>Лист1!$B$3:$F$3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36</c:v>
                </c:pt>
                <c:pt idx="3">
                  <c:v>30</c:v>
                </c:pt>
                <c:pt idx="4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естествен. прирост</c:v>
                </c:pt>
              </c:strCache>
            </c:strRef>
          </c:tx>
          <c:cat>
            <c:numRef>
              <c:f>Лист1!$B$3:$F$3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10</c:v>
                </c:pt>
                <c:pt idx="1">
                  <c:v>17</c:v>
                </c:pt>
                <c:pt idx="2">
                  <c:v>22</c:v>
                </c:pt>
                <c:pt idx="3">
                  <c:v>52</c:v>
                </c:pt>
                <c:pt idx="4">
                  <c:v>32</c:v>
                </c:pt>
              </c:numCache>
            </c:numRef>
          </c:val>
        </c:ser>
        <c:axId val="99376128"/>
        <c:axId val="100369152"/>
      </c:barChart>
      <c:catAx>
        <c:axId val="99376128"/>
        <c:scaling>
          <c:orientation val="minMax"/>
        </c:scaling>
        <c:axPos val="b"/>
        <c:numFmt formatCode="General" sourceLinked="1"/>
        <c:tickLblPos val="nextTo"/>
        <c:crossAx val="100369152"/>
        <c:crosses val="autoZero"/>
        <c:auto val="1"/>
        <c:lblAlgn val="ctr"/>
        <c:lblOffset val="100"/>
      </c:catAx>
      <c:valAx>
        <c:axId val="100369152"/>
        <c:scaling>
          <c:orientation val="minMax"/>
        </c:scaling>
        <c:axPos val="l"/>
        <c:majorGridlines/>
        <c:numFmt formatCode="General" sourceLinked="1"/>
        <c:tickLblPos val="nextTo"/>
        <c:crossAx val="9937612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Лист1!$A$23</c:f>
              <c:strCache>
                <c:ptCount val="1"/>
                <c:pt idx="0">
                  <c:v>прибыло</c:v>
                </c:pt>
              </c:strCache>
            </c:strRef>
          </c:tx>
          <c:cat>
            <c:numRef>
              <c:f>Лист1!$B$22:$F$22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Лист1!$B$23:$F$23</c:f>
              <c:numCache>
                <c:formatCode>General</c:formatCode>
                <c:ptCount val="5"/>
                <c:pt idx="0">
                  <c:v>91</c:v>
                </c:pt>
                <c:pt idx="1">
                  <c:v>153</c:v>
                </c:pt>
                <c:pt idx="2">
                  <c:v>205</c:v>
                </c:pt>
                <c:pt idx="3">
                  <c:v>253</c:v>
                </c:pt>
                <c:pt idx="4">
                  <c:v>234</c:v>
                </c:pt>
              </c:numCache>
            </c:numRef>
          </c:val>
        </c:ser>
        <c:ser>
          <c:idx val="1"/>
          <c:order val="1"/>
          <c:tx>
            <c:strRef>
              <c:f>Лист1!$A$24</c:f>
              <c:strCache>
                <c:ptCount val="1"/>
                <c:pt idx="0">
                  <c:v>убыло</c:v>
                </c:pt>
              </c:strCache>
            </c:strRef>
          </c:tx>
          <c:cat>
            <c:numRef>
              <c:f>Лист1!$B$22:$F$22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Лист1!$B$24:$F$24</c:f>
              <c:numCache>
                <c:formatCode>General</c:formatCode>
                <c:ptCount val="5"/>
                <c:pt idx="0">
                  <c:v>38</c:v>
                </c:pt>
                <c:pt idx="1">
                  <c:v>59</c:v>
                </c:pt>
                <c:pt idx="2">
                  <c:v>37</c:v>
                </c:pt>
                <c:pt idx="3">
                  <c:v>53</c:v>
                </c:pt>
                <c:pt idx="4">
                  <c:v>34</c:v>
                </c:pt>
              </c:numCache>
            </c:numRef>
          </c:val>
        </c:ser>
        <c:axId val="86857216"/>
        <c:axId val="86858752"/>
      </c:barChart>
      <c:catAx>
        <c:axId val="86857216"/>
        <c:scaling>
          <c:orientation val="minMax"/>
        </c:scaling>
        <c:axPos val="b"/>
        <c:numFmt formatCode="General" sourceLinked="1"/>
        <c:tickLblPos val="nextTo"/>
        <c:crossAx val="86858752"/>
        <c:crosses val="autoZero"/>
        <c:auto val="1"/>
        <c:lblAlgn val="ctr"/>
        <c:lblOffset val="100"/>
      </c:catAx>
      <c:valAx>
        <c:axId val="86858752"/>
        <c:scaling>
          <c:orientation val="minMax"/>
        </c:scaling>
        <c:axPos val="l"/>
        <c:majorGridlines/>
        <c:numFmt formatCode="General" sourceLinked="1"/>
        <c:tickLblPos val="nextTo"/>
        <c:crossAx val="8685721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12192</Words>
  <Characters>69495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Admin</cp:lastModifiedBy>
  <cp:revision>4</cp:revision>
  <cp:lastPrinted>2017-07-27T04:16:00Z</cp:lastPrinted>
  <dcterms:created xsi:type="dcterms:W3CDTF">2017-06-21T04:42:00Z</dcterms:created>
  <dcterms:modified xsi:type="dcterms:W3CDTF">2017-07-27T04:16:00Z</dcterms:modified>
</cp:coreProperties>
</file>