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D" w:rsidRPr="008F192B" w:rsidRDefault="00714D0D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92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A108C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r w:rsidRPr="008F192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14D0D" w:rsidRPr="008F192B" w:rsidRDefault="00714D0D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9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14D0D" w:rsidRPr="008F192B" w:rsidRDefault="00714D0D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92B">
        <w:rPr>
          <w:rFonts w:ascii="Times New Roman" w:eastAsia="Times New Roman" w:hAnsi="Times New Roman" w:cs="Times New Roman"/>
          <w:sz w:val="24"/>
          <w:szCs w:val="24"/>
        </w:rPr>
        <w:t>Татаро-Каргалинский сельсовет</w:t>
      </w:r>
    </w:p>
    <w:p w:rsidR="00714D0D" w:rsidRPr="008F192B" w:rsidRDefault="00714D0D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92B">
        <w:rPr>
          <w:rFonts w:ascii="Times New Roman" w:eastAsia="Times New Roman" w:hAnsi="Times New Roman" w:cs="Times New Roman"/>
          <w:sz w:val="24"/>
          <w:szCs w:val="24"/>
        </w:rPr>
        <w:t>Сакмарского района</w:t>
      </w:r>
    </w:p>
    <w:p w:rsidR="00714D0D" w:rsidRDefault="00714D0D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92B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</w:p>
    <w:p w:rsidR="004A1C49" w:rsidRPr="008F192B" w:rsidRDefault="000A108C" w:rsidP="00714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1C49">
        <w:rPr>
          <w:rFonts w:ascii="Times New Roman" w:eastAsia="Times New Roman" w:hAnsi="Times New Roman" w:cs="Times New Roman"/>
          <w:sz w:val="24"/>
          <w:szCs w:val="24"/>
        </w:rPr>
        <w:t>т 27.12.2019 года №</w:t>
      </w:r>
      <w:r w:rsidR="00896B47">
        <w:rPr>
          <w:rFonts w:ascii="Times New Roman" w:eastAsia="Times New Roman" w:hAnsi="Times New Roman" w:cs="Times New Roman"/>
          <w:sz w:val="24"/>
          <w:szCs w:val="24"/>
        </w:rPr>
        <w:t>154</w:t>
      </w: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714D0D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C49" w:rsidRPr="00986956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ГЕНЕРАЛЬНЫЙ ПЛАН </w:t>
      </w:r>
    </w:p>
    <w:p w:rsidR="004A1C49" w:rsidRPr="00116357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4A1C49" w:rsidRPr="00116357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ТАТАРО-КАРГАЛИНСКИЙ СЕЛЬСОВЕТ</w:t>
      </w:r>
    </w:p>
    <w:p w:rsidR="004A1C49" w:rsidRPr="00116357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САКМАРСКОГО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4A1C49" w:rsidRPr="00116357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4A1C49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  <w:r w:rsidRPr="004A1C49"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>(</w:t>
      </w:r>
      <w:r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 xml:space="preserve">  С ИЗМЕНЕНИЯМИ 2016,2018,2019 гг)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5693" w:rsidRPr="00894B0C" w:rsidRDefault="00D45693" w:rsidP="00D45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         </w:t>
      </w:r>
    </w:p>
    <w:p w:rsidR="00D45693" w:rsidRPr="00894B0C" w:rsidRDefault="00D45693" w:rsidP="00D45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</w:t>
      </w:r>
    </w:p>
    <w:p w:rsidR="00D45693" w:rsidRPr="00894B0C" w:rsidRDefault="00D45693" w:rsidP="00D45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  ООО ”ГЕОГРАД”</w:t>
      </w:r>
    </w:p>
    <w:p w:rsidR="00714D0D" w:rsidRPr="00894B0C" w:rsidRDefault="00D45693" w:rsidP="00D45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Шифр: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ГГ-513-ГП-ПЗиЗ-2019</w:t>
      </w:r>
    </w:p>
    <w:p w:rsidR="005A3410" w:rsidRDefault="005A3410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8D" w:rsidRPr="00116357" w:rsidRDefault="0050428D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116357" w:rsidRDefault="005A3410" w:rsidP="005A3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5A3410" w:rsidRDefault="00D45693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FF6568" w:rsidRDefault="00FF6568" w:rsidP="00FF6568">
      <w:pPr>
        <w:autoSpaceDE w:val="0"/>
        <w:spacing w:after="0"/>
        <w:ind w:firstLine="720"/>
        <w:jc w:val="both"/>
      </w:pPr>
    </w:p>
    <w:p w:rsidR="004A1C49" w:rsidRPr="004A1C49" w:rsidRDefault="004A1C49" w:rsidP="004A1C49">
      <w:pPr>
        <w:shd w:val="clear" w:color="auto" w:fill="FFFFFF"/>
        <w:tabs>
          <w:tab w:val="left" w:pos="7513"/>
        </w:tabs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ГЕНЕРАЛЬНОГО ПЛАНА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7634"/>
      </w:tblGrid>
      <w:tr w:rsidR="004A1C49" w:rsidRPr="004A1C49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1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spacing w:line="4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4A1C49" w:rsidTr="004A1C49"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2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МАТЕРИАЛЫ ПО ОБОСНОВАНИЮ ГЕНЕРАЛЬНОГО ПЛАНА 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Генеральный план состоит из 2-х томов: «Положения о территориальном планировании»  (Том 1), «Материалы по обоснованию проекта» (Том 2).</w:t>
      </w: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представляется в электронном виде. Проект разработан в программной среде ГИС «MapInfo» в составе электронных графических слоёв и связанной с ними атрибутивной базы данных. Цифровое описание и отображение объектов на картах выполнено согласно Приложения к приказу Министерства регионального развития РФ от 30 января 2012г.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   </w:t>
      </w:r>
    </w:p>
    <w:p w:rsidR="004A1C49" w:rsidRPr="004A1C49" w:rsidRDefault="004A1C49" w:rsidP="004A1C49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D45693" w:rsidRPr="00F27A4C" w:rsidTr="00204229"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проектирования</w:t>
            </w:r>
          </w:p>
        </w:tc>
        <w:tc>
          <w:tcPr>
            <w:tcW w:w="4786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D45693" w:rsidRPr="004F776A" w:rsidTr="00204229">
        <w:trPr>
          <w:trHeight w:val="653"/>
        </w:trPr>
        <w:tc>
          <w:tcPr>
            <w:tcW w:w="4785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D45693" w:rsidRPr="002732B5" w:rsidTr="00204229">
        <w:trPr>
          <w:trHeight w:val="563"/>
        </w:trPr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D45693" w:rsidRDefault="00D45693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</w:p>
    <w:p w:rsidR="00D45693" w:rsidRDefault="00D45693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</w:p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/>
      </w:tblPr>
      <w:tblGrid>
        <w:gridCol w:w="694"/>
        <w:gridCol w:w="6961"/>
        <w:gridCol w:w="1841"/>
      </w:tblGrid>
      <w:tr w:rsidR="004A1C49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4A1C49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функциональных зон и объектов местного значения в границах МО </w:t>
            </w:r>
            <w:r w:rsidRPr="004A1C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Татаро-Каргалинский </w:t>
            </w:r>
            <w:r w:rsidRPr="004A1C4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 : 10 000</w:t>
            </w:r>
          </w:p>
        </w:tc>
      </w:tr>
      <w:tr w:rsidR="004A1C49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функциональных зон и объектов местного значения в границах населенных пунктов с. </w:t>
            </w:r>
            <w:r w:rsidRPr="004A1C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Татарская </w:t>
            </w:r>
            <w:r w:rsidRPr="004A1C4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Каргала </w:t>
            </w:r>
            <w:r w:rsidRPr="004A1C49">
              <w:rPr>
                <w:rFonts w:ascii="Times New Roman" w:eastAsia="Times New Roman" w:hAnsi="Times New Roman" w:cs="Times New Roman"/>
                <w:sz w:val="28"/>
                <w:szCs w:val="28"/>
              </w:rPr>
              <w:t>и с. Майорское.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: 5 000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6238EE" w:rsidRDefault="006238EE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Toc20231439" w:displacedByCustomXml="next"/>
    <w:bookmarkStart w:id="1" w:name="_Toc20213969" w:displacedByCustomXml="next"/>
    <w:sdt>
      <w:sdtPr>
        <w:rPr>
          <w:rFonts w:ascii="Calibri" w:eastAsia="Times New Roman" w:hAnsi="Calibri" w:cs="Times New Roman"/>
        </w:rPr>
        <w:id w:val="1404077818"/>
      </w:sdtPr>
      <w:sdtContent>
        <w:p w:rsidR="004A1C49" w:rsidRPr="004A1C49" w:rsidRDefault="004A1C49" w:rsidP="004A1C49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4A1C49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4A1C49" w:rsidRPr="004A1C49" w:rsidRDefault="00A43970" w:rsidP="004A1C49">
          <w:pPr>
            <w:tabs>
              <w:tab w:val="left" w:pos="440"/>
              <w:tab w:val="right" w:leader="dot" w:pos="9345"/>
            </w:tabs>
            <w:spacing w:after="100"/>
            <w:rPr>
              <w:noProof/>
            </w:rPr>
          </w:pPr>
          <w:r w:rsidRPr="004A1C49">
            <w:rPr>
              <w:rFonts w:ascii="Calibri" w:eastAsia="Times New Roman" w:hAnsi="Calibri" w:cs="Times New Roman"/>
            </w:rPr>
            <w:fldChar w:fldCharType="begin"/>
          </w:r>
          <w:r w:rsidR="004A1C49" w:rsidRPr="004A1C49">
            <w:rPr>
              <w:rFonts w:ascii="Calibri" w:eastAsia="Times New Roman" w:hAnsi="Calibri" w:cs="Times New Roman"/>
            </w:rPr>
            <w:instrText xml:space="preserve"> TOC \o "1-3" \h \z \u </w:instrText>
          </w:r>
          <w:r w:rsidRPr="004A1C49">
            <w:rPr>
              <w:rFonts w:ascii="Calibri" w:eastAsia="Times New Roman" w:hAnsi="Calibri" w:cs="Times New Roman"/>
            </w:rPr>
            <w:fldChar w:fldCharType="separate"/>
          </w:r>
          <w:hyperlink w:anchor="_Toc363234580" w:history="1"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1.</w:t>
            </w:r>
            <w:r w:rsidR="004A1C49" w:rsidRPr="004A1C49">
              <w:rPr>
                <w:noProof/>
              </w:rPr>
              <w:tab/>
            </w:r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Общие положения</w:t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ab/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begin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instrText xml:space="preserve"> PAGEREF _Toc363234580 \h </w:instrTex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separate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>5</w: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tabs>
              <w:tab w:val="left" w:pos="440"/>
              <w:tab w:val="right" w:leader="dot" w:pos="9345"/>
            </w:tabs>
            <w:spacing w:after="100"/>
            <w:rPr>
              <w:noProof/>
            </w:rPr>
          </w:pPr>
          <w:hyperlink w:anchor="_Toc363234581" w:history="1"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2.</w:t>
            </w:r>
            <w:r w:rsidR="004A1C49" w:rsidRPr="004A1C49">
              <w:rPr>
                <w:noProof/>
              </w:rPr>
              <w:tab/>
            </w:r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ab/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begin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instrText xml:space="preserve"> PAGEREF _Toc363234581 \h </w:instrTex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separate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>7</w: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tabs>
              <w:tab w:val="right" w:leader="dot" w:pos="9345"/>
            </w:tabs>
            <w:spacing w:after="100"/>
            <w:ind w:left="220"/>
            <w:rPr>
              <w:rFonts w:ascii="Calibri" w:eastAsia="Times New Roman" w:hAnsi="Calibri" w:cs="Times New Roman"/>
              <w:noProof/>
            </w:rPr>
          </w:pPr>
          <w:hyperlink w:anchor="_Toc363234582" w:history="1"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2.1 Объекты социальной сферы</w:t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ab/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begin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instrText xml:space="preserve"> PAGEREF _Toc363234582 \h </w:instrTex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separate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>7</w: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tabs>
              <w:tab w:val="right" w:leader="dot" w:pos="9345"/>
            </w:tabs>
            <w:spacing w:after="100"/>
            <w:ind w:left="220"/>
            <w:rPr>
              <w:rFonts w:ascii="Calibri" w:eastAsia="Times New Roman" w:hAnsi="Calibri" w:cs="Times New Roman"/>
              <w:noProof/>
            </w:rPr>
          </w:pPr>
          <w:hyperlink w:anchor="_Toc363234583" w:history="1"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2.2 Объекты инженерной инфраструктуры</w:t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ab/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begin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instrText xml:space="preserve"> PAGEREF _Toc363234583 \h </w:instrTex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separate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>7</w: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tabs>
              <w:tab w:val="left" w:pos="440"/>
              <w:tab w:val="right" w:leader="dot" w:pos="9345"/>
            </w:tabs>
            <w:spacing w:after="100"/>
            <w:rPr>
              <w:noProof/>
            </w:rPr>
          </w:pPr>
          <w:hyperlink w:anchor="_Toc363234584" w:history="1"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3.</w:t>
            </w:r>
            <w:r w:rsidR="004A1C49" w:rsidRPr="004A1C49">
              <w:rPr>
                <w:noProof/>
              </w:rPr>
              <w:tab/>
            </w:r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Характеристики зон с особыми условиями использования территорий, установление которых требуется  в связи с  размещением, вышеуказанных объектов.</w:t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ab/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begin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instrText xml:space="preserve"> PAGEREF _Toc363234584 \h </w:instrTex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separate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>10</w: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tabs>
              <w:tab w:val="left" w:pos="440"/>
              <w:tab w:val="right" w:leader="dot" w:pos="9345"/>
            </w:tabs>
            <w:spacing w:after="100"/>
            <w:rPr>
              <w:noProof/>
            </w:rPr>
          </w:pPr>
          <w:hyperlink w:anchor="_Toc363234585" w:history="1"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4.</w:t>
            </w:r>
            <w:r w:rsidR="004A1C49" w:rsidRPr="004A1C49">
              <w:rPr>
                <w:noProof/>
              </w:rPr>
              <w:tab/>
            </w:r>
            <w:r w:rsidR="004A1C49" w:rsidRPr="004A1C49">
              <w:rPr>
                <w:rFonts w:ascii="Calibri" w:eastAsiaTheme="majorEastAsia" w:hAnsi="Calibri" w:cs="Times New Roman"/>
                <w:noProof/>
                <w:color w:val="0000FF" w:themeColor="hyperlink"/>
                <w:u w:val="single"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ab/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begin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instrText xml:space="preserve"> PAGEREF _Toc363234585 \h </w:instrTex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separate"/>
            </w:r>
            <w:r w:rsidR="004A1C49" w:rsidRPr="004A1C49">
              <w:rPr>
                <w:rFonts w:ascii="Calibri" w:eastAsia="Times New Roman" w:hAnsi="Calibri" w:cs="Times New Roman"/>
                <w:noProof/>
                <w:webHidden/>
              </w:rPr>
              <w:t>19</w:t>
            </w:r>
            <w:r w:rsidRPr="004A1C49">
              <w:rPr>
                <w:rFonts w:ascii="Calibri" w:eastAsia="Times New Roman" w:hAnsi="Calibri" w:cs="Times New Roman"/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rPr>
              <w:rFonts w:ascii="Calibri" w:eastAsia="Times New Roman" w:hAnsi="Calibri" w:cs="Times New Roman"/>
            </w:rPr>
          </w:pPr>
          <w:r w:rsidRPr="004A1C49">
            <w:rPr>
              <w:rFonts w:ascii="Calibri" w:eastAsia="Times New Roman" w:hAnsi="Calibri" w:cs="Times New Roman"/>
            </w:rPr>
            <w:fldChar w:fldCharType="end"/>
          </w:r>
        </w:p>
      </w:sdtContent>
    </w:sdt>
    <w:p w:rsidR="004A1C49" w:rsidRPr="004A1C49" w:rsidRDefault="004A1C49" w:rsidP="004A1C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Toc351042770"/>
      <w:bookmarkStart w:id="3" w:name="_Toc363234580"/>
      <w:r w:rsidRPr="004A1C49">
        <w:rPr>
          <w:rFonts w:ascii="Calibri" w:eastAsia="Times New Roman" w:hAnsi="Calibri" w:cs="Times New Roman"/>
        </w:rPr>
        <w:br w:type="page"/>
      </w:r>
    </w:p>
    <w:p w:rsidR="004A1C49" w:rsidRPr="004A1C49" w:rsidRDefault="004A1C49" w:rsidP="004A1C49">
      <w:pPr>
        <w:keepNext/>
        <w:keepLines/>
        <w:numPr>
          <w:ilvl w:val="0"/>
          <w:numId w:val="26"/>
        </w:numPr>
        <w:spacing w:before="480" w:after="0"/>
        <w:ind w:hanging="11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A1C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Общие положения</w:t>
      </w:r>
      <w:bookmarkEnd w:id="2"/>
      <w:bookmarkEnd w:id="3"/>
    </w:p>
    <w:p w:rsidR="00B80A84" w:rsidRDefault="00B80A84" w:rsidP="00B80A84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B44">
        <w:rPr>
          <w:rFonts w:ascii="Times New Roman" w:hAnsi="Times New Roman"/>
          <w:sz w:val="28"/>
          <w:szCs w:val="28"/>
        </w:rPr>
        <w:t xml:space="preserve">Внесение изменений 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генеральный план муниципального образования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Татаро-Каргалинский сельсовет</w:t>
      </w:r>
      <w:r w:rsidRPr="00FB5B44">
        <w:rPr>
          <w:rFonts w:ascii="Times New Roman" w:hAnsi="Times New Roman"/>
          <w:sz w:val="28"/>
          <w:szCs w:val="28"/>
        </w:rPr>
        <w:t xml:space="preserve"> подготовлено в соответствии с Градостроительным кодексом Российской Федерации от 29.12.2004 N 190-ФЗ (ред. от 02.08.2019) (с изм. и доп., вступ. в силу с 13.08.2019)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  <w:r>
        <w:rPr>
          <w:rFonts w:ascii="Times New Roman" w:hAnsi="Times New Roman"/>
          <w:sz w:val="28"/>
          <w:szCs w:val="28"/>
        </w:rPr>
        <w:t xml:space="preserve"> И на основании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Постановления № 146-п от 29.08.2019</w:t>
      </w:r>
      <w:r w:rsidRPr="00BE66FB">
        <w:rPr>
          <w:rFonts w:ascii="Times New Roman" w:eastAsia="Calibri" w:hAnsi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Татаро-Каргалинского</w:t>
      </w:r>
      <w:r w:rsidRPr="00BE66F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сельсовета: «</w:t>
      </w:r>
      <w:r>
        <w:rPr>
          <w:rFonts w:ascii="Times New Roman" w:eastAsia="Calibri" w:hAnsi="Times New Roman"/>
          <w:sz w:val="28"/>
          <w:szCs w:val="28"/>
          <w:lang w:eastAsia="en-US"/>
        </w:rPr>
        <w:t>О подготовке проекта внесения изменений в генеральный план и правила землепользования и застройки муниципального образования Татаро-Каргалинский сельсовет Сакмарского района Оренбургской области и утверждении их в новой редакции</w:t>
      </w:r>
      <w:r w:rsidRPr="00BE66FB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E0E02" w:rsidRDefault="000E0E02" w:rsidP="000E0E02">
      <w:pPr>
        <w:spacing w:after="24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E0E02" w:rsidRDefault="000E0E02" w:rsidP="000E0E02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Уточнение  зон с особыми условиями использования территории.</w:t>
      </w:r>
    </w:p>
    <w:p w:rsidR="000E0E02" w:rsidRDefault="000E0E02" w:rsidP="000E0E02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Уточнение 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функционального зонирования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территориис  учётом   поступивших предложений от администрации муниципального образования и заинтересованных лиц.</w:t>
      </w:r>
    </w:p>
    <w:p w:rsidR="000E0E02" w:rsidRDefault="000E0E02" w:rsidP="000E0E02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Предложения по изменениям границ населенных пунктов от администрации муниципального образования и заинтересованных лиц.</w:t>
      </w:r>
    </w:p>
    <w:p w:rsidR="000E0E02" w:rsidRPr="000B1588" w:rsidRDefault="000E0E02" w:rsidP="000E0E02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0E0E02" w:rsidRPr="00AE5A95" w:rsidRDefault="000E0E02" w:rsidP="000E0E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Предыдущая градостроительная документация муниципального образования  Татаро-Каргалинский:</w:t>
      </w:r>
    </w:p>
    <w:p w:rsidR="000E0E02" w:rsidRPr="00AE5A95" w:rsidRDefault="000E0E02" w:rsidP="000E0E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Генеральный план муниципального образования Татаро-Каргалинский сельсовет Сакмарского района Оренбургской области, утвержденный Решением Совета депутатов муниципального образования Татаро-Каргалинский сельсовет Сакмарского района Оренбургской области № 221 от 26.12.2013;</w:t>
      </w:r>
    </w:p>
    <w:p w:rsidR="000E0E02" w:rsidRDefault="000E0E02" w:rsidP="000E0E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-Генеральный план муниципального образования Татаро-Каргалинский сельсовет Сакмарского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утвержденный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Совета депутатов муниципального образования Татаро-Каргалинский сельсовет Сакмарского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03.04.2015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E0E02" w:rsidRDefault="000E0E02" w:rsidP="000E0E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муниципального образования Татаро-Каргалинский сельсовет Сакмарского района Оренбургской области (РЕДАКЦИЯ ОТ 2016 Г.)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утвержденный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Совета депутатов муниципального образования Татаро-Каргалинский сельсовет Сакмарского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47 от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27.12.2016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E0E02" w:rsidRDefault="000E0E02" w:rsidP="000E0E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Внесение изменений в Генеральный план муниципального образования Татаро-Каргалинский сельсовет Сакмарского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утвержденный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Совета депутатов муниципального образования Татаро-Каргалинский сельсовет Сакмарского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94 от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20.03.2018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E0E02" w:rsidRPr="00AE5A95" w:rsidRDefault="000E0E02" w:rsidP="000E0E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E5A9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 </w:t>
      </w: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Татаро-Каргалинский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реализуемых на территории области и  Сакмарского  района.</w:t>
      </w:r>
    </w:p>
    <w:p w:rsidR="000E0E02" w:rsidRDefault="000E0E02" w:rsidP="000E0E02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A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AE5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Татаро-Каргалинский </w:t>
      </w:r>
      <w:r w:rsidRPr="00AE5A9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сельсовет</w:t>
      </w:r>
      <w:r w:rsidRPr="00AE5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Законом Оренбургской области </w:t>
      </w:r>
      <w:r w:rsidRPr="00AE5A95">
        <w:rPr>
          <w:rFonts w:ascii="Times New Roman" w:hAnsi="Times New Roman" w:cs="Times New Roman"/>
          <w:sz w:val="28"/>
          <w:szCs w:val="28"/>
        </w:rPr>
        <w:t>«</w:t>
      </w:r>
      <w:r w:rsidRPr="00AE5A95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МУНИЦИПАЛЬНОГО ОБРАЗОВАНИЯ САКМАРСКОГО РАЙОН ОРЕНБУРГСКОЙ ОБЛАСТИ</w:t>
      </w:r>
      <w:r w:rsidRPr="00AE5A95">
        <w:rPr>
          <w:rFonts w:ascii="Times New Roman" w:hAnsi="Times New Roman" w:cs="Times New Roman"/>
          <w:sz w:val="28"/>
          <w:szCs w:val="28"/>
        </w:rPr>
        <w:t xml:space="preserve"> (в редакции Закона Оренбургской области </w:t>
      </w:r>
      <w:r w:rsidRPr="00AE5A95">
        <w:rPr>
          <w:rFonts w:ascii="Times New Roman" w:hAnsi="Times New Roman"/>
          <w:sz w:val="28"/>
          <w:szCs w:val="28"/>
        </w:rPr>
        <w:t>от 16.02.2005 г. № 1909/346-III-ОЗ.</w:t>
      </w:r>
    </w:p>
    <w:p w:rsidR="004A1C49" w:rsidRPr="004A1C49" w:rsidRDefault="004A1C49" w:rsidP="004A1C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Также в работе использованы сведения федеральной государственной информационной системы территориального планирования (ФГИС ТП) официального сайта Министерства регионального развития Российской Федерации, сведения с портала Правительства Оренбургской области «Оренбуржье», сведения Федеральной службы государственной статистики (база данных показателей муниципальных образований). </w:t>
      </w:r>
    </w:p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4A1C49" w:rsidRPr="004A1C49" w:rsidRDefault="004A1C49" w:rsidP="004A1C49">
      <w:pPr>
        <w:keepNext/>
        <w:keepLines/>
        <w:numPr>
          <w:ilvl w:val="0"/>
          <w:numId w:val="26"/>
        </w:numPr>
        <w:spacing w:before="48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4" w:name="_Toc351042771"/>
      <w:bookmarkStart w:id="5" w:name="_Toc363234581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</w:r>
      <w:bookmarkEnd w:id="4"/>
      <w:bookmarkEnd w:id="5"/>
    </w:p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4A1C49" w:rsidRPr="004A1C49" w:rsidRDefault="004A1C49" w:rsidP="004A1C4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6" w:name="_Toc363234582"/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2.1 Объекты социальной сферы</w:t>
      </w:r>
      <w:bookmarkEnd w:id="6"/>
    </w:p>
    <w:p w:rsidR="000E0E02" w:rsidRPr="008152CC" w:rsidRDefault="000E0E02" w:rsidP="000E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7" w:name="_Toc363234583"/>
      <w:r w:rsidRPr="008152CC">
        <w:rPr>
          <w:rFonts w:ascii="Times New Roman" w:eastAsia="Calibri" w:hAnsi="Times New Roman" w:cs="Times New Roman"/>
          <w:i/>
          <w:sz w:val="28"/>
          <w:szCs w:val="28"/>
        </w:rPr>
        <w:t>Таблица 1.1</w:t>
      </w:r>
      <w:r w:rsidRPr="008152CC">
        <w:rPr>
          <w:rFonts w:ascii="Times New Roman" w:hAnsi="Times New Roman" w:cs="Times New Roman"/>
          <w:i/>
          <w:sz w:val="28"/>
          <w:szCs w:val="28"/>
        </w:rPr>
        <w:t>Объекты физической культуры и массового спорта</w:t>
      </w:r>
    </w:p>
    <w:tbl>
      <w:tblPr>
        <w:tblStyle w:val="14"/>
        <w:tblW w:w="14737" w:type="dxa"/>
        <w:tblLayout w:type="fixed"/>
        <w:tblLook w:val="04A0"/>
      </w:tblPr>
      <w:tblGrid>
        <w:gridCol w:w="619"/>
        <w:gridCol w:w="1644"/>
        <w:gridCol w:w="2268"/>
        <w:gridCol w:w="1531"/>
        <w:gridCol w:w="1559"/>
        <w:gridCol w:w="2239"/>
        <w:gridCol w:w="2155"/>
        <w:gridCol w:w="2722"/>
      </w:tblGrid>
      <w:tr w:rsidR="000E0E02" w:rsidRPr="008152CC" w:rsidTr="00F0274F">
        <w:trPr>
          <w:trHeight w:val="920"/>
        </w:trPr>
        <w:tc>
          <w:tcPr>
            <w:tcW w:w="619" w:type="dxa"/>
            <w:vAlign w:val="center"/>
          </w:tcPr>
          <w:p w:rsidR="000E0E02" w:rsidRPr="008152CC" w:rsidRDefault="000E0E02" w:rsidP="00F0274F">
            <w:pPr>
              <w:ind w:left="-142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644" w:type="dxa"/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8152CC" w:rsidRDefault="000E0E02" w:rsidP="00F0274F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8152CC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0E0E02" w:rsidRPr="008152CC" w:rsidRDefault="000E0E02" w:rsidP="00F0274F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Спортивный зал площадью 540 м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 и бассейн с площадью зеркала 290 м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Строительство спортивного зала для борьбы и гимнастики</w:t>
            </w:r>
          </w:p>
        </w:tc>
        <w:tc>
          <w:tcPr>
            <w:tcW w:w="2268" w:type="dxa"/>
          </w:tcPr>
          <w:p w:rsidR="000E0E02" w:rsidRPr="008152CC" w:rsidRDefault="000E0E02" w:rsidP="00F0274F">
            <w:pPr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 xml:space="preserve">Характеристики зданий и сооружений указываются в задании на проектирование и определяются на последующих стадиях разработки проектной и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документации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стадиона с парком</w:t>
            </w:r>
          </w:p>
        </w:tc>
        <w:tc>
          <w:tcPr>
            <w:tcW w:w="2268" w:type="dxa"/>
          </w:tcPr>
          <w:p w:rsidR="000E0E02" w:rsidRPr="008152CC" w:rsidRDefault="000E0E02" w:rsidP="00F0274F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Характеристики зданий и сооружений указываются в задании на проектирование и определяются на последующих стадиях разработки проектной и градостроительной документации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 футбольного поля</w:t>
            </w:r>
          </w:p>
        </w:tc>
        <w:tc>
          <w:tcPr>
            <w:tcW w:w="2268" w:type="dxa"/>
          </w:tcPr>
          <w:p w:rsidR="000E0E02" w:rsidRPr="008152CC" w:rsidRDefault="000E0E02" w:rsidP="00F0274F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Характеристики зданий и сооружений указываются в задании на проектирование и определяются на последующих стадиях разработки проектной и градостроительной документации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Строительство Ледового дворца</w:t>
            </w:r>
          </w:p>
        </w:tc>
        <w:tc>
          <w:tcPr>
            <w:tcW w:w="2268" w:type="dxa"/>
          </w:tcPr>
          <w:p w:rsidR="000E0E02" w:rsidRPr="008152CC" w:rsidRDefault="000E0E02" w:rsidP="00F0274F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Характеристики зданий и сооружений указываются в задании на проектирование и определяются на последующих стадиях разработки проектной и градостроительной документации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Строительство спорткомплекс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с футбольной ареной </w:t>
            </w:r>
          </w:p>
        </w:tc>
        <w:tc>
          <w:tcPr>
            <w:tcW w:w="2268" w:type="dxa"/>
          </w:tcPr>
          <w:p w:rsidR="000E0E02" w:rsidRPr="008152CC" w:rsidRDefault="000E0E02" w:rsidP="00F0274F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 Татарская Каргала, см. на 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зданий и сооружений указываются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в задании на проектирование и определяются на последующих стадиях разработки проектной и градостроительной документации</w:t>
            </w:r>
          </w:p>
        </w:tc>
      </w:tr>
    </w:tbl>
    <w:p w:rsidR="000E0E02" w:rsidRPr="00385197" w:rsidRDefault="000E0E02" w:rsidP="000E0E02"/>
    <w:p w:rsidR="000E0E02" w:rsidRPr="008152CC" w:rsidRDefault="000E0E02" w:rsidP="000E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t>Таблица 1.2Объекты образования</w:t>
      </w:r>
    </w:p>
    <w:tbl>
      <w:tblPr>
        <w:tblStyle w:val="14"/>
        <w:tblW w:w="14709" w:type="dxa"/>
        <w:tblLayout w:type="fixed"/>
        <w:tblLook w:val="04A0"/>
      </w:tblPr>
      <w:tblGrid>
        <w:gridCol w:w="675"/>
        <w:gridCol w:w="1701"/>
        <w:gridCol w:w="2268"/>
        <w:gridCol w:w="1531"/>
        <w:gridCol w:w="1559"/>
        <w:gridCol w:w="2155"/>
        <w:gridCol w:w="2126"/>
        <w:gridCol w:w="2694"/>
      </w:tblGrid>
      <w:tr w:rsidR="000E0E02" w:rsidRPr="00204229" w:rsidTr="00F0274F">
        <w:trPr>
          <w:trHeight w:val="920"/>
        </w:trPr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701" w:type="dxa"/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204229" w:rsidRDefault="000E0E02" w:rsidP="00F0274F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(реконструкция) существующего здания детского сада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Характеристики зданий и сооружений указываются в задании на проектирование и определяются на последующих стадиях разработки проектной и градостроительной документации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 школы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с. Майорское,  в новом микрорайоне, 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600 мест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 детского сада </w:t>
            </w:r>
          </w:p>
        </w:tc>
        <w:tc>
          <w:tcPr>
            <w:tcW w:w="2268" w:type="dxa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На 140 мест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 детского сада </w:t>
            </w:r>
          </w:p>
        </w:tc>
        <w:tc>
          <w:tcPr>
            <w:tcW w:w="2268" w:type="dxa"/>
          </w:tcPr>
          <w:p w:rsidR="000E0E02" w:rsidRPr="00204229" w:rsidRDefault="000E0E02" w:rsidP="00F0274F">
            <w:pPr>
              <w:ind w:left="-136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E02" w:rsidRPr="00204229" w:rsidRDefault="000E0E02" w:rsidP="00F0274F">
            <w:pPr>
              <w:ind w:left="-136" w:right="-80"/>
              <w:rPr>
                <w:rFonts w:ascii="Times New Roman" w:hAnsi="Times New Roman"/>
                <w:sz w:val="24"/>
                <w:szCs w:val="24"/>
              </w:rPr>
            </w:pPr>
          </w:p>
          <w:p w:rsidR="000E0E02" w:rsidRPr="00204229" w:rsidRDefault="000E0E02" w:rsidP="00F0274F">
            <w:pPr>
              <w:ind w:left="-136" w:right="-80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На 120 мест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 в новом микрорайоне,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На 600 мест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На 140 мест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Строительство общеобразовательной школы 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арте планируемого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соответствии с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На 640 человек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 детского сада на 120 мест в с. Майорское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 в новом микрорайоне,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на 120 мест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 детского сада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 в новом микрорайоне,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на 120 мест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детской  школы искусств 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Характеристики зданий и сооружений указываются в задании на проектирование и определяются на последующих стадиях разработки проектной и градостроительной документации</w:t>
            </w:r>
          </w:p>
        </w:tc>
      </w:tr>
    </w:tbl>
    <w:p w:rsidR="000E0E02" w:rsidRDefault="000E0E02" w:rsidP="000E0E02"/>
    <w:p w:rsidR="000E0E02" w:rsidRDefault="000E0E02" w:rsidP="000E0E02"/>
    <w:p w:rsidR="000E0E02" w:rsidRDefault="000E0E02" w:rsidP="000E0E02"/>
    <w:p w:rsidR="000E0E02" w:rsidRPr="00204229" w:rsidRDefault="000E0E02" w:rsidP="000E0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4229">
        <w:rPr>
          <w:rFonts w:ascii="Times New Roman" w:eastAsia="Calibri" w:hAnsi="Times New Roman" w:cs="Times New Roman"/>
          <w:i/>
          <w:sz w:val="28"/>
          <w:szCs w:val="28"/>
        </w:rPr>
        <w:t>Таблица 1.3 Объекты здравоохранения</w:t>
      </w:r>
    </w:p>
    <w:tbl>
      <w:tblPr>
        <w:tblStyle w:val="14"/>
        <w:tblW w:w="14709" w:type="dxa"/>
        <w:tblLayout w:type="fixed"/>
        <w:tblLook w:val="04A0"/>
      </w:tblPr>
      <w:tblGrid>
        <w:gridCol w:w="675"/>
        <w:gridCol w:w="1644"/>
        <w:gridCol w:w="2268"/>
        <w:gridCol w:w="1617"/>
        <w:gridCol w:w="1559"/>
        <w:gridCol w:w="2126"/>
        <w:gridCol w:w="2126"/>
        <w:gridCol w:w="2694"/>
      </w:tblGrid>
      <w:tr w:rsidR="000E0E02" w:rsidRPr="00204229" w:rsidTr="00F0274F">
        <w:trPr>
          <w:trHeight w:val="920"/>
        </w:trPr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на карте</w:t>
            </w:r>
          </w:p>
        </w:tc>
        <w:tc>
          <w:tcPr>
            <w:tcW w:w="1644" w:type="dxa"/>
            <w:vAlign w:val="center"/>
          </w:tcPr>
          <w:p w:rsidR="000E0E02" w:rsidRPr="00204229" w:rsidRDefault="000E0E02" w:rsidP="00F0274F">
            <w:pPr>
              <w:ind w:left="-108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51" w:right="-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617" w:type="dxa"/>
            <w:vAlign w:val="center"/>
          </w:tcPr>
          <w:p w:rsidR="000E0E02" w:rsidRPr="00204229" w:rsidRDefault="000E0E02" w:rsidP="00F0274F">
            <w:pPr>
              <w:ind w:left="-5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204229" w:rsidRDefault="000E0E02" w:rsidP="00F0274F">
            <w:pPr>
              <w:ind w:left="-5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Реконструкция Татаро-Каргалинской врачебной амбулатории целью расширения площадей и увеличения количества посещений до 260 человек в смену</w:t>
            </w:r>
          </w:p>
        </w:tc>
        <w:tc>
          <w:tcPr>
            <w:tcW w:w="2268" w:type="dxa"/>
          </w:tcPr>
          <w:p w:rsidR="000E0E02" w:rsidRPr="00204229" w:rsidRDefault="000E0E02" w:rsidP="00F0274F">
            <w:pPr>
              <w:ind w:left="-51" w:righ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1617" w:type="dxa"/>
          </w:tcPr>
          <w:p w:rsidR="000E0E02" w:rsidRPr="00204229" w:rsidRDefault="000E0E02" w:rsidP="00F0274F">
            <w:pPr>
              <w:ind w:left="-5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Расширение площадей и увеличения количества посещений до 260 человек в смену</w:t>
            </w:r>
          </w:p>
        </w:tc>
      </w:tr>
    </w:tbl>
    <w:p w:rsidR="004A1C49" w:rsidRPr="004A1C49" w:rsidRDefault="004A1C49" w:rsidP="004A1C4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2</w:t>
      </w:r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 Объекты инженерной инфраструктуры</w:t>
      </w:r>
      <w:bookmarkEnd w:id="7"/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:</w:t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Водоснабжение</w:t>
      </w:r>
    </w:p>
    <w:p w:rsidR="004A1C49" w:rsidRPr="004A1C49" w:rsidRDefault="004A1C49" w:rsidP="004A1C49">
      <w:pPr>
        <w:numPr>
          <w:ilvl w:val="0"/>
          <w:numId w:val="3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надежности систем водоснабжения и бесперебойного обеспечения питьевой водой в полном объеме при максимальном водопотреблении, необходимо: </w:t>
      </w:r>
    </w:p>
    <w:p w:rsidR="004A1C49" w:rsidRPr="004A1C49" w:rsidRDefault="004A1C49" w:rsidP="004A1C4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- строительство резервных водозаборных скважин;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lastRenderedPageBreak/>
        <w:t>-строительство дополнительных сетей централизованного водоснабжения в МО с устройством единой хозяйственно-питьевой, производственной и противопожарной системы водоснабжения, по отдельному проекту;</w:t>
      </w:r>
    </w:p>
    <w:p w:rsidR="004A1C49" w:rsidRPr="004A1C49" w:rsidRDefault="004A1C49" w:rsidP="004A1C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- за счет реконструкции, замены изношенных сетей и строительства новых сетей с использованием труб из современных материалов (стеклопластик, полиэтилен и др.);</w:t>
      </w:r>
    </w:p>
    <w:p w:rsidR="004A1C49" w:rsidRPr="004A1C49" w:rsidRDefault="004A1C49" w:rsidP="004A1C49">
      <w:pPr>
        <w:widowControl w:val="0"/>
        <w:numPr>
          <w:ilvl w:val="0"/>
          <w:numId w:val="29"/>
        </w:numPr>
        <w:tabs>
          <w:tab w:val="left" w:pos="1080"/>
        </w:tabs>
        <w:spacing w:after="0"/>
        <w:ind w:left="-48" w:firstLine="8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установка локальных фильтров доочистки воды в детских, школьных и учреждениях здравоохранения;</w:t>
      </w:r>
    </w:p>
    <w:p w:rsidR="004A1C49" w:rsidRPr="004A1C49" w:rsidRDefault="004A1C49" w:rsidP="004A1C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- установление зон охраны источников питьевого водоснабжения в соответствии с законодательством РФ.</w:t>
      </w:r>
    </w:p>
    <w:p w:rsidR="004A1C49" w:rsidRPr="004A1C49" w:rsidRDefault="004A1C49" w:rsidP="004A1C49">
      <w:pPr>
        <w:numPr>
          <w:ilvl w:val="0"/>
          <w:numId w:val="30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необходимо устройство источников наружного противопожарного водоснабжения:</w:t>
      </w:r>
    </w:p>
    <w:p w:rsidR="004A1C49" w:rsidRPr="004A1C49" w:rsidRDefault="004A1C49" w:rsidP="004A1C49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наружные водопроводные сети с пожарными гидрантами;</w:t>
      </w:r>
    </w:p>
    <w:p w:rsidR="004A1C49" w:rsidRPr="004A1C49" w:rsidRDefault="004A1C49" w:rsidP="004A1C49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противопожарные резервуары;</w:t>
      </w:r>
    </w:p>
    <w:p w:rsidR="004A1C49" w:rsidRPr="004A1C49" w:rsidRDefault="004A1C49" w:rsidP="004A1C49">
      <w:pPr>
        <w:numPr>
          <w:ilvl w:val="0"/>
          <w:numId w:val="31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оборудовать все населенные пункты пожарными гидрантами. Пожарные гидранты должны находиться в исправном состоянии, а в зимнее время должны быть утеплены и очищаться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A84" w:rsidRDefault="00B80A84" w:rsidP="004A1C49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4A1C49" w:rsidRPr="004A1C49" w:rsidRDefault="004A1C49" w:rsidP="004A1C49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Водоотведение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улучшения санитарной обстановки, уменьшения загрязнения водных объектов, необходимо выполнение следующих мероприятий:</w:t>
      </w:r>
    </w:p>
    <w:p w:rsidR="004A1C49" w:rsidRPr="004A1C49" w:rsidRDefault="004A1C49" w:rsidP="004A1C49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централизованной хозяйственно-бытовой системы водоотведения в населенных пунктах, включающей проектирование и строительство сборных и отводящих коллекторов, насосных станций и очистных сооружений хозяйственно-бытового стока, в соответствии со СНиП 2.04.03-85 и др. нормативными документами;</w:t>
      </w:r>
    </w:p>
    <w:p w:rsidR="004A1C49" w:rsidRPr="004A1C49" w:rsidRDefault="004A1C49" w:rsidP="004A1C49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разработать проект централизованной системы канализации с. Татарская Каргала и с. Майорское. Строительство очистных сооружений</w:t>
      </w:r>
      <w:r w:rsidRPr="004A1C49">
        <w:rPr>
          <w:rFonts w:ascii="Times New Roman" w:eastAsia="Times New Roman" w:hAnsi="Times New Roman" w:cs="Times New Roman"/>
          <w:sz w:val="28"/>
          <w:szCs w:val="28"/>
        </w:rPr>
        <w:t>естественной биологической очистки (поля фильтрации, биологические пруды)</w:t>
      </w:r>
      <w:r w:rsidRPr="004A1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сливной станции планируется на северо-востоке с. Татарская Каргала и в северной части с. Майорское;</w:t>
      </w:r>
    </w:p>
    <w:p w:rsidR="004A1C49" w:rsidRPr="004A1C49" w:rsidRDefault="004A1C49" w:rsidP="004A1C49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защиты поверхностных и подземных вод в зоне хозяйственной деятельности, для неканализованной части Татаро-Каргалинского сельсовета предусматривается сбор жидких бытовых отходов с выгребных ям  ассенизационными машины и  сброс через сливную станцию с. Татарская Каргала на очистные сооружения.</w:t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Санитарная очистка</w:t>
      </w:r>
    </w:p>
    <w:p w:rsidR="004A1C49" w:rsidRPr="004A1C49" w:rsidRDefault="004A1C49" w:rsidP="004A1C49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предусмотреть сбор и транспортировку ТБО на полигон ТБО;</w:t>
      </w:r>
    </w:p>
    <w:p w:rsidR="004A1C49" w:rsidRPr="004A1C49" w:rsidRDefault="004A1C49" w:rsidP="004A1C49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для сбора отходов использовать стандартные контейнеры небольшого объема; </w:t>
      </w:r>
    </w:p>
    <w:p w:rsidR="004A1C49" w:rsidRPr="004A1C49" w:rsidRDefault="004A1C49" w:rsidP="004A1C49">
      <w:pPr>
        <w:numPr>
          <w:ilvl w:val="0"/>
          <w:numId w:val="3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не допускать накопления на проектируемой территории мусора и других видов отходов в количестве, превышающем предельную вместимость мест их временного хранения;</w:t>
      </w:r>
    </w:p>
    <w:p w:rsidR="004A1C49" w:rsidRPr="004A1C49" w:rsidRDefault="004A1C49" w:rsidP="004A1C49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передачу опасных отходов на переработку или утилизацию осуществлять только по договорам со специализированными предприятиями, имеющими лицензии на осуществление данного вида деятельности в соответствии с Федеральным Законом «О лицензировании отдельных видов деятельности» № 128-ФЗ.</w:t>
      </w:r>
    </w:p>
    <w:p w:rsidR="004A1C49" w:rsidRPr="004A1C49" w:rsidRDefault="004A1C49" w:rsidP="004A1C49">
      <w:pPr>
        <w:keepNext/>
        <w:keepLines/>
        <w:numPr>
          <w:ilvl w:val="1"/>
          <w:numId w:val="26"/>
        </w:numPr>
        <w:spacing w:before="200" w:after="0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Объекты транспортной инфраструктуры</w:t>
      </w:r>
    </w:p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4A1C49" w:rsidRPr="004A1C49" w:rsidRDefault="004A1C49" w:rsidP="004A1C49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Cs/>
          <w:sz w:val="28"/>
          <w:szCs w:val="28"/>
        </w:rPr>
        <w:t>Объекты, предлагаемые к размещению:</w:t>
      </w:r>
    </w:p>
    <w:p w:rsidR="004A1C49" w:rsidRPr="004A1C49" w:rsidRDefault="004A1C49" w:rsidP="004A1C4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Cs/>
          <w:sz w:val="28"/>
          <w:szCs w:val="28"/>
        </w:rPr>
        <w:t>- локальные очистные сооружения в новом районе;</w:t>
      </w:r>
    </w:p>
    <w:p w:rsidR="004A1C49" w:rsidRPr="004A1C49" w:rsidRDefault="004A1C49" w:rsidP="004A1C49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Cs/>
          <w:sz w:val="28"/>
          <w:szCs w:val="28"/>
        </w:rPr>
        <w:t>- провести изыскания под размещение водозабора.</w:t>
      </w:r>
    </w:p>
    <w:p w:rsidR="004A1C49" w:rsidRPr="004A1C49" w:rsidRDefault="004A1C49" w:rsidP="004A1C4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- реконструировать и привести в соответствии с ГОСТ дороги местного значения МО Татаро-Каргалинского сельсовета;</w:t>
      </w:r>
    </w:p>
    <w:p w:rsidR="004A1C49" w:rsidRPr="004A1C49" w:rsidRDefault="004A1C49" w:rsidP="004A1C4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- сформировать улично-дорожную сеть в новых проектируемых районах с шириной улиц от 20 до 50 метров;</w:t>
      </w:r>
    </w:p>
    <w:p w:rsidR="004A1C49" w:rsidRPr="004A1C49" w:rsidRDefault="004A1C49" w:rsidP="004A1C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4A1C49" w:rsidRPr="004A1C49" w:rsidRDefault="004A1C49" w:rsidP="004A1C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- размещение объектов придорожного сервиса.</w:t>
      </w:r>
    </w:p>
    <w:p w:rsidR="004A1C49" w:rsidRPr="004A1C49" w:rsidRDefault="004A1C49" w:rsidP="004A1C49">
      <w:pPr>
        <w:keepNext/>
        <w:keepLines/>
        <w:numPr>
          <w:ilvl w:val="0"/>
          <w:numId w:val="26"/>
        </w:numPr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8" w:name="_Toc363234584"/>
      <w:r w:rsidRPr="004A1C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Х</w:t>
      </w:r>
      <w:r w:rsidRPr="004A1C49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арактеристики зон с особыми условиями использования территорий</w:t>
      </w:r>
      <w:r w:rsidRPr="004A1C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установление которых требуется  в связи с  размещением, вышеуказанных объектов.</w:t>
      </w:r>
      <w:bookmarkEnd w:id="8"/>
    </w:p>
    <w:p w:rsidR="004A1C49" w:rsidRPr="004A1C49" w:rsidRDefault="004A1C49" w:rsidP="004A1C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1C49" w:rsidRPr="004A1C49" w:rsidRDefault="004A1C49" w:rsidP="004A1C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1C49" w:rsidRPr="004A1C49" w:rsidRDefault="004A1C49" w:rsidP="004A1C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Санитарно-защитные, охранные зоны  предприятий, сооружений и иных объектов.</w:t>
      </w:r>
    </w:p>
    <w:p w:rsidR="004A1C49" w:rsidRPr="004A1C49" w:rsidRDefault="004A1C49" w:rsidP="004A1C49">
      <w:pPr>
        <w:spacing w:after="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К зонам с особыми условиями использования территории относятся санитарно-защитные зоны предприятий, оказывающих негативное влияние на окружающую среду. Санитарно-защитная зоны объектов, выявленных на территории района, установлены в соответствии с  </w:t>
      </w:r>
      <w:r w:rsidRPr="004A1C49">
        <w:rPr>
          <w:rFonts w:ascii="Times New Roman" w:eastAsia="MS Mincho" w:hAnsi="Times New Roman" w:cs="Times New Roman"/>
          <w:sz w:val="28"/>
          <w:szCs w:val="28"/>
        </w:rPr>
        <w:t xml:space="preserve">СанПин 2.2.1/2.1.1.1200-03 «Санитарно-защитные зоны и санитарная классификация предприятий, сооружений и иных объектов».  </w:t>
      </w:r>
    </w:p>
    <w:p w:rsidR="004A1C49" w:rsidRPr="004A1C49" w:rsidRDefault="004A1C49" w:rsidP="004A1C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Санитарно-защитная зона является обязательным элементом любого промышленного предприятия и других объектов, которые могут быть источниками химического, биологического или физического воздействия на окружающую среду и здоровье человека.</w:t>
      </w:r>
    </w:p>
    <w:p w:rsidR="004A1C49" w:rsidRPr="004A1C49" w:rsidRDefault="004A1C49" w:rsidP="004A1C49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Санитарно-защитная зона – территория между границами промплощадки предприятия, с учетом перспективы его расширения и развития и жилой застройкой. СЗЗ предназначена для:</w:t>
      </w:r>
    </w:p>
    <w:p w:rsidR="004A1C49" w:rsidRPr="004A1C49" w:rsidRDefault="004A1C49" w:rsidP="004A1C49">
      <w:pPr>
        <w:numPr>
          <w:ilvl w:val="1"/>
          <w:numId w:val="34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Обеспечения требуемых гигиенических норм содержания в приземном слое атмосферы загрязняющих веществ;</w:t>
      </w:r>
    </w:p>
    <w:p w:rsidR="004A1C49" w:rsidRPr="004A1C49" w:rsidRDefault="004A1C49" w:rsidP="004A1C49">
      <w:pPr>
        <w:numPr>
          <w:ilvl w:val="1"/>
          <w:numId w:val="34"/>
        </w:numPr>
        <w:tabs>
          <w:tab w:val="num" w:pos="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Организации дополнительных озелененных площадей с целью  усиления ассимиляции и фильтрации загрязнителей атмосферного воздуха.</w:t>
      </w:r>
    </w:p>
    <w:p w:rsidR="004A1C49" w:rsidRPr="004A1C49" w:rsidRDefault="004A1C49" w:rsidP="004A1C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lastRenderedPageBreak/>
        <w:t>По  своему функциональному назначению СЗЗ является защитным барьером, обеспечивающим уровень безопасности населения при эксплуатации  объекта в штатном режиме.</w:t>
      </w:r>
    </w:p>
    <w:p w:rsidR="004A1C49" w:rsidRPr="004A1C49" w:rsidRDefault="004A1C49" w:rsidP="004A1C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земель, отведенных под санитарно-защитные зоны для с/х производства, должна быть обоснована соответствующими ведомствами и иметь положительное заключение  учреждений санитарно-эпидемиологической службы.</w:t>
      </w:r>
    </w:p>
    <w:p w:rsidR="004A1C49" w:rsidRPr="004A1C49" w:rsidRDefault="004A1C49" w:rsidP="004A1C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Санитарно-защитная зона должна быть  максимально озеленена.</w:t>
      </w:r>
    </w:p>
    <w:p w:rsidR="004A1C49" w:rsidRPr="004A1C49" w:rsidRDefault="004A1C49" w:rsidP="004A1C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 границах СЗЗ новое жилищное строительство не допускается. В случаях наличия существующей жилой застройки в границах СЗЗ промышленных предприятий и других объектов, вопрос о необходимости вывода его за пределы СЗЗ решается в каждом конкретном случае с учетом фактического загрязнения атмосферы, почв и подземных вод, уровня воздействия физических факторов в зоне влияния предприятия (объекта), перспективы снижения неблагоприятного воздействия предприятия (объекта) на окружающую среду и здоровье населения.</w:t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1C49" w:rsidRPr="004A1C49" w:rsidRDefault="004A1C49" w:rsidP="004A1C49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Санитарные разрывы.</w:t>
      </w:r>
    </w:p>
    <w:p w:rsidR="004A1C49" w:rsidRPr="004A1C49" w:rsidRDefault="004A1C49" w:rsidP="004A1C49">
      <w:pPr>
        <w:suppressAutoHyphens/>
        <w:spacing w:after="0"/>
        <w:ind w:firstLine="709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4A1C49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Размеры охранных зон линий электропередачи приняты в зависимости от их напряжения (кВ) в соответствии с «Правилами охраны электрических сетей напряжением свыше 1000 Вольт» (М., Энергоатомиздат, 1985) и новой  редакцией СанПиН 2.2.1/2.1.1. 1200-03.</w:t>
      </w:r>
    </w:p>
    <w:p w:rsidR="004A1C49" w:rsidRPr="004A1C49" w:rsidRDefault="004A1C49" w:rsidP="004A1C4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4A1C4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Размеры санитарного разрыва магистрального газопровода приняты в зависимости от класса и диаметра в соответствии с СанПиН 2.2.1/2.1.1.1200-03 «Санитарно-защитные зоны и санитарная классификация предприятий, сооружений и иных объектов», утвержденными Главным государственным санитарным врачом РФ 30 марта 2003 года, и СНиП 2.05.06-85* «Магистральные трубопроводы», утвержденными постановлением Госстроя СССР от 30 марта 1985 г. № 30 (с изменениями от 8 января 1987 г., 13 июля 1990 г. и 10 ноября 1996 г.). Газопроводы </w:t>
      </w:r>
      <w:r w:rsidRPr="004A1C49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</w:rPr>
        <w:t>I</w:t>
      </w:r>
      <w:r w:rsidRPr="004A1C4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класса с диаметром труб 200 мм имеют санитарный разрыв 100 м от крайней нитки.</w:t>
      </w:r>
    </w:p>
    <w:p w:rsidR="004A1C49" w:rsidRPr="004A1C49" w:rsidRDefault="004A1C49" w:rsidP="004A1C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A1C49">
        <w:rPr>
          <w:rFonts w:ascii="Times New Roman" w:eastAsia="Times New Roman" w:hAnsi="Times New Roman" w:cs="Times New Roman"/>
          <w:sz w:val="28"/>
          <w:szCs w:val="20"/>
        </w:rPr>
        <w:t xml:space="preserve">Для автомобильных дорог, за исключением автомобильных дорог, расположенных в границах населенных пунктов, устанавливаются придорожные полосы. В зависимости от класса и (или) категории автомобильных </w:t>
      </w:r>
      <w:bookmarkStart w:id="9" w:name="l296"/>
      <w:bookmarkEnd w:id="9"/>
      <w:r w:rsidRPr="004A1C49">
        <w:rPr>
          <w:rFonts w:ascii="Times New Roman" w:eastAsia="Times New Roman" w:hAnsi="Times New Roman" w:cs="Times New Roman"/>
          <w:sz w:val="28"/>
          <w:szCs w:val="20"/>
        </w:rPr>
        <w:t xml:space="preserve">дорог с учетом перспектив их развития ширина каждой придорожной полосы устанавливается в размере: </w:t>
      </w:r>
      <w:r w:rsidRPr="004A1C49">
        <w:rPr>
          <w:rFonts w:ascii="Times New Roman" w:eastAsia="Times New Roman" w:hAnsi="Times New Roman" w:cs="Times New Roman"/>
          <w:sz w:val="28"/>
          <w:szCs w:val="20"/>
        </w:rPr>
        <w:br/>
        <w:t xml:space="preserve">    1) семидесяти пяти метров - для автомобильных дорог первой и второй категорий; </w:t>
      </w:r>
      <w:r w:rsidRPr="004A1C49">
        <w:rPr>
          <w:rFonts w:ascii="Times New Roman" w:eastAsia="Times New Roman" w:hAnsi="Times New Roman" w:cs="Times New Roman"/>
          <w:sz w:val="28"/>
          <w:szCs w:val="20"/>
        </w:rPr>
        <w:br/>
      </w:r>
      <w:r w:rsidRPr="004A1C49">
        <w:rPr>
          <w:rFonts w:ascii="Times New Roman" w:eastAsia="Times New Roman" w:hAnsi="Times New Roman" w:cs="Times New Roman"/>
          <w:b/>
          <w:sz w:val="28"/>
          <w:szCs w:val="20"/>
        </w:rPr>
        <w:t>    </w:t>
      </w:r>
      <w:r w:rsidRPr="004A1C49">
        <w:rPr>
          <w:rFonts w:ascii="Times New Roman" w:eastAsia="Times New Roman" w:hAnsi="Times New Roman" w:cs="Times New Roman"/>
          <w:sz w:val="28"/>
          <w:szCs w:val="20"/>
        </w:rPr>
        <w:t xml:space="preserve">2)пятидесяти метров - для автомобильных дорог третьей и </w:t>
      </w:r>
      <w:bookmarkStart w:id="10" w:name="l297"/>
      <w:bookmarkEnd w:id="10"/>
      <w:r w:rsidRPr="004A1C49">
        <w:rPr>
          <w:rFonts w:ascii="Times New Roman" w:eastAsia="Times New Roman" w:hAnsi="Times New Roman" w:cs="Times New Roman"/>
          <w:sz w:val="28"/>
          <w:szCs w:val="20"/>
        </w:rPr>
        <w:t>четвертой категорий;</w:t>
      </w:r>
      <w:r w:rsidRPr="004A1C49">
        <w:rPr>
          <w:rFonts w:ascii="Times New Roman" w:eastAsia="Times New Roman" w:hAnsi="Times New Roman" w:cs="Times New Roman"/>
          <w:sz w:val="28"/>
          <w:szCs w:val="20"/>
        </w:rPr>
        <w:br/>
        <w:t>    3) двадцати пяти метров - для автомобильных дорог пятой категории;</w:t>
      </w:r>
      <w:r w:rsidRPr="004A1C49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Водоохранные зоны водных объектов.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 соответствии с Водным кодексом РФ определяются размеры водоохранных зон для всех водных объектов района. 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заилевания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Водоохранные зоны рек включают поймы, надпойменные террасы, бровки и крутые склоны коренных берегов, а также овраги и балки, непосредственно впадающие в речную долину или озерную котловину.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Ширина водоохранной зоны морей, рек, ручьев, каналов, озер,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линии. 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Ширина водоохранной зоны рек или ручьев устанавливается от их истока для рек или ручьев протяженностью:</w:t>
      </w:r>
    </w:p>
    <w:p w:rsidR="004A1C49" w:rsidRPr="004A1C49" w:rsidRDefault="004A1C49" w:rsidP="004A1C49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до десяти километров в размере </w:t>
      </w:r>
      <w:smartTag w:uri="urn:schemas-microsoft-com:office:smarttags" w:element="metricconverter">
        <w:smartTagPr>
          <w:attr w:name="ProductID" w:val="50 метров"/>
        </w:smartTagPr>
        <w:r w:rsidRPr="004A1C49"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 w:rsidRPr="004A1C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1C49" w:rsidRPr="004A1C49" w:rsidRDefault="004A1C49" w:rsidP="004A1C49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десяти до пятидесяти км в размере </w:t>
      </w:r>
      <w:smartTag w:uri="urn:schemas-microsoft-com:office:smarttags" w:element="metricconverter">
        <w:smartTagPr>
          <w:attr w:name="ProductID" w:val="100 метров"/>
        </w:smartTagPr>
        <w:r w:rsidRPr="004A1C49">
          <w:rPr>
            <w:rFonts w:ascii="Times New Roman" w:eastAsia="Times New Roman" w:hAnsi="Times New Roman" w:cs="Times New Roman"/>
            <w:sz w:val="28"/>
            <w:szCs w:val="28"/>
          </w:rPr>
          <w:t>100 метров</w:t>
        </w:r>
      </w:smartTag>
      <w:r w:rsidRPr="004A1C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1C49" w:rsidRPr="004A1C49" w:rsidRDefault="004A1C49" w:rsidP="004A1C49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от пятидесяти км и более  в размере </w:t>
      </w:r>
      <w:smartTag w:uri="urn:schemas-microsoft-com:office:smarttags" w:element="metricconverter">
        <w:smartTagPr>
          <w:attr w:name="ProductID" w:val="200 метров"/>
        </w:smartTagPr>
        <w:r w:rsidRPr="004A1C49">
          <w:rPr>
            <w:rFonts w:ascii="Times New Roman" w:eastAsia="Times New Roman" w:hAnsi="Times New Roman" w:cs="Times New Roman"/>
            <w:sz w:val="28"/>
            <w:szCs w:val="28"/>
          </w:rPr>
          <w:t>200 метров</w:t>
        </w:r>
      </w:smartTag>
      <w:r w:rsidRPr="004A1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Для реки, ручья протяженностью менее десяти километров от истока до устья,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Ширина прибрежной защитной полосы рек и ручьев установлена в размере </w:t>
      </w:r>
      <w:smartTag w:uri="urn:schemas-microsoft-com:office:smarttags" w:element="metricconverter">
        <w:smartTagPr>
          <w:attr w:name="ProductID" w:val="50 метров"/>
        </w:smartTagPr>
        <w:r w:rsidRPr="004A1C49"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 w:rsidRPr="004A1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C49" w:rsidRPr="004A1C49" w:rsidRDefault="004A1C49" w:rsidP="004A1C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отображения водоохранных зон и прибрежных защитных полос на схемах был использован нормативно-правовой подход, который предполагает установление размеров ВЗ и ПЗП в зависимости от длины рек и площади озер на основе утвержденных федеральных нормативов. 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 границах водоохранных зон запрещается: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1) использование сточных вод для удобрения почв;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</w:t>
      </w:r>
      <w:r w:rsidRPr="004A1C49">
        <w:rPr>
          <w:rFonts w:ascii="Times New Roman" w:eastAsia="Times New Roman" w:hAnsi="Times New Roman" w:cs="Arial"/>
          <w:sz w:val="28"/>
          <w:szCs w:val="28"/>
        </w:rPr>
        <w:t>пунктов захоронения радиоактивных отходов</w:t>
      </w:r>
      <w:r w:rsidRPr="004A1C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 границах прибрежных защитных полос наряду с установленными частью 15 настоящей статьи ограничениями запрещаются: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1) распашка земель;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4A1C49" w:rsidRPr="004A1C49" w:rsidRDefault="004A1C49" w:rsidP="004A1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1C49" w:rsidRPr="004A1C49" w:rsidRDefault="004A1C49" w:rsidP="004A1C4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Зоны санитарной охраны (ЗСО) источников водоснабжения и водопроводов питьевого назначения</w:t>
      </w:r>
    </w:p>
    <w:p w:rsidR="004A1C49" w:rsidRPr="004A1C49" w:rsidRDefault="004A1C49" w:rsidP="004A1C4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ЗCO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4A1C49" w:rsidRPr="004A1C49" w:rsidRDefault="004A1C49" w:rsidP="004A1C4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4A1C49" w:rsidRPr="004A1C49" w:rsidRDefault="004A1C49" w:rsidP="004A1C4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Зоны санитарной охраны источников хозяйственно-питьевого водоснабжения, а также водопроводных сооружений и водоводов определяются в соответствии со СанПин 2.1.4.1110-02 «Зоны санитарной охраны источников водоснабжения и водопроводов питьевого назначения».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Границы первого пояса (строгого режима)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 - эпидемиологического надзора.</w:t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C49" w:rsidRPr="004A1C49" w:rsidRDefault="004A1C49" w:rsidP="004A1C49">
      <w:pPr>
        <w:ind w:firstLine="5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sz w:val="28"/>
          <w:szCs w:val="28"/>
          <w:u w:val="single"/>
        </w:rPr>
        <w:t>Границы ЗСО водопроводных сооружений и водоводов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 - защитной полосой.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 Граница первого пояса ЗСО водопроводных сооружений принимается на расстоянии: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от стен запасных и регулирующих емкостей, фильтров и контактных осветлителей - не менее 30 м;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от водонапорных башен - не менее 10 м;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от остальных помещений (отстойники, реагентное хозяйство, склад хлора, насосные станции и др.) - не менее 15 м.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Примечания. 1. По согласованию с центром государственного санитарно - 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- эпидемиологического надзора, но не менее чем до 10 м.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Ширину санитарно - защитной полосы следует принимать по обе стороны от крайних линий водопровода: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а) при отсутствии грунтовых вод - не менее 10 м при диаметре водоводов до 1000 мм и не менее 20 м при диаметре водоводов более 1000 мм;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б) при наличии грунтовых вод - не менее 50 м вне зависимости от диаметра водоводов.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 случае необходимости допускается сокращение ширины санитарно - защитной полосы для водоводов, проходящих по застроенной территории, по согласованию с центром государственного санитарно - эпидемиологического надзора.</w:t>
      </w:r>
    </w:p>
    <w:p w:rsidR="004A1C49" w:rsidRPr="004A1C49" w:rsidRDefault="004A1C49" w:rsidP="004A1C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расходного склада хлора на территории расположения водопроводных сооружений размеры санитарно - 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1C49" w:rsidRPr="004A1C49" w:rsidRDefault="004A1C49" w:rsidP="004A1C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1C49" w:rsidRPr="004A1C49" w:rsidRDefault="004A1C49" w:rsidP="004A1C49">
      <w:pPr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Особо охраняемые территории.</w:t>
      </w:r>
    </w:p>
    <w:p w:rsidR="004A1C49" w:rsidRPr="004A1C49" w:rsidRDefault="004A1C49" w:rsidP="004A1C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Особо охраняемые природные территории.</w:t>
      </w:r>
    </w:p>
    <w:p w:rsidR="004A1C49" w:rsidRPr="004A1C49" w:rsidRDefault="004A1C49" w:rsidP="004A1C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C49" w:rsidRPr="004A1C49" w:rsidRDefault="004A1C49" w:rsidP="004A1C4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Согласно распоряжения  главы  администрации Оренбургской области от 21.05.1998 г. №505-р «О памятниках природы Оренбургской области», в границах МО Татаро-Каргалинский сельсовет расположены следующие особо охраняемые природные территории областного значения:</w:t>
      </w:r>
    </w:p>
    <w:p w:rsidR="004A1C49" w:rsidRPr="004A1C49" w:rsidRDefault="004A1C49" w:rsidP="004A1C4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C49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:rsidR="004A1C49" w:rsidRPr="004A1C49" w:rsidRDefault="004A1C49" w:rsidP="004A1C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>Список памятников природы областного значения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7"/>
        <w:gridCol w:w="1404"/>
        <w:gridCol w:w="2607"/>
        <w:gridCol w:w="2410"/>
        <w:gridCol w:w="1383"/>
      </w:tblGrid>
      <w:tr w:rsidR="004A1C49" w:rsidRPr="004A1C49" w:rsidTr="004A1C49">
        <w:tc>
          <w:tcPr>
            <w:tcW w:w="1767" w:type="dxa"/>
            <w:vAlign w:val="center"/>
          </w:tcPr>
          <w:p w:rsidR="004A1C49" w:rsidRPr="004A1C49" w:rsidRDefault="004A1C49" w:rsidP="004A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04" w:type="dxa"/>
            <w:vAlign w:val="center"/>
          </w:tcPr>
          <w:p w:rsidR="004A1C49" w:rsidRPr="004A1C49" w:rsidRDefault="004A1C49" w:rsidP="004A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2607" w:type="dxa"/>
            <w:vAlign w:val="center"/>
          </w:tcPr>
          <w:p w:rsidR="004A1C49" w:rsidRPr="004A1C49" w:rsidRDefault="004A1C49" w:rsidP="004A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410" w:type="dxa"/>
            <w:vAlign w:val="center"/>
          </w:tcPr>
          <w:p w:rsidR="004A1C49" w:rsidRPr="004A1C49" w:rsidRDefault="004A1C49" w:rsidP="004A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памятника</w:t>
            </w:r>
          </w:p>
        </w:tc>
        <w:tc>
          <w:tcPr>
            <w:tcW w:w="1383" w:type="dxa"/>
            <w:vAlign w:val="center"/>
          </w:tcPr>
          <w:p w:rsidR="004A1C49" w:rsidRPr="004A1C49" w:rsidRDefault="004A1C49" w:rsidP="004A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Охранные меры</w:t>
            </w:r>
          </w:p>
        </w:tc>
      </w:tr>
      <w:tr w:rsidR="004A1C49" w:rsidRPr="004A1C49" w:rsidTr="004A1C49">
        <w:tc>
          <w:tcPr>
            <w:tcW w:w="1767" w:type="dxa"/>
            <w:vAlign w:val="center"/>
          </w:tcPr>
          <w:p w:rsidR="004A1C49" w:rsidRPr="004A1C49" w:rsidRDefault="004A1C49" w:rsidP="004A1C49">
            <w:pPr>
              <w:spacing w:after="0" w:line="240" w:lineRule="auto"/>
              <w:ind w:left="-38"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Урочище Муратауз </w:t>
            </w:r>
          </w:p>
          <w:p w:rsidR="004A1C49" w:rsidRPr="004A1C49" w:rsidRDefault="004A1C49" w:rsidP="004A1C49">
            <w:pPr>
              <w:spacing w:after="0" w:line="240" w:lineRule="auto"/>
              <w:ind w:left="-38"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A1C49" w:rsidRPr="004A1C49" w:rsidRDefault="004A1C49" w:rsidP="004A1C49">
            <w:pPr>
              <w:spacing w:after="0" w:line="240" w:lineRule="auto"/>
              <w:ind w:left="-3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607" w:type="dxa"/>
          </w:tcPr>
          <w:p w:rsidR="004A1C49" w:rsidRPr="004A1C49" w:rsidRDefault="004A1C49" w:rsidP="004A1C49">
            <w:pPr>
              <w:widowControl w:val="0"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В 1 км от с. Татарская Каргала. На правом берегу р. Сакмара</w:t>
            </w:r>
          </w:p>
        </w:tc>
        <w:tc>
          <w:tcPr>
            <w:tcW w:w="2410" w:type="dxa"/>
          </w:tcPr>
          <w:p w:rsidR="004A1C49" w:rsidRPr="004A1C49" w:rsidRDefault="004A1C49" w:rsidP="004A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Геолого-геоморфологический</w:t>
            </w:r>
          </w:p>
        </w:tc>
        <w:tc>
          <w:tcPr>
            <w:tcW w:w="1383" w:type="dxa"/>
          </w:tcPr>
          <w:p w:rsidR="004A1C49" w:rsidRPr="004A1C49" w:rsidRDefault="004A1C49" w:rsidP="004A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C49" w:rsidRPr="004A1C49" w:rsidRDefault="004A1C49" w:rsidP="004A1C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1C49" w:rsidRDefault="004A1C49" w:rsidP="004A1C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E0E02" w:rsidRPr="004A1C49" w:rsidRDefault="000E0E02" w:rsidP="004A1C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11" w:name="_GoBack"/>
      <w:bookmarkEnd w:id="11"/>
    </w:p>
    <w:p w:rsidR="004A1C49" w:rsidRPr="004A1C49" w:rsidRDefault="004A1C49" w:rsidP="004A1C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A1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Объекты культурного наследия</w:t>
      </w:r>
    </w:p>
    <w:p w:rsidR="004A1C49" w:rsidRPr="004A1C49" w:rsidRDefault="004A1C49" w:rsidP="004A1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C49" w:rsidRPr="004A1C49" w:rsidRDefault="004A1C49" w:rsidP="004A1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 охраны объектов культурного наследия Оренбургской области. В целях сохранения памятников археологии от разрушения в ходе хозяйственной деятельности в соответствии со статьями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экспертизы».</w:t>
      </w:r>
    </w:p>
    <w:p w:rsidR="004A1C49" w:rsidRPr="004A1C49" w:rsidRDefault="004A1C49" w:rsidP="004A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Археологическое наследие района представлено курганными группами,  согласно постановлению “Об утверждении списка вновь выявленных памятников истории и культуры и принятия их на государственный учет и охрану как памятники областного значения” от 6.10.1998г. №118/21-ПЗС</w:t>
      </w:r>
    </w:p>
    <w:p w:rsidR="004A1C49" w:rsidRPr="004A1C49" w:rsidRDefault="004A1C49" w:rsidP="004A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На территории Сакмарского района в настоящее время находится 26 объектов культурного наследия, из которых 22 являются памятниками археологии, из них 1 памятник археологии находятся на территории Татаро-Каргалинского сельсовета.</w:t>
      </w:r>
    </w:p>
    <w:p w:rsidR="004A1C49" w:rsidRPr="004A1C49" w:rsidRDefault="004A1C49" w:rsidP="004A1C49">
      <w:pPr>
        <w:widowControl w:val="0"/>
        <w:autoSpaceDE w:val="0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>Таблица 2. С</w:t>
      </w:r>
      <w:r w:rsidRPr="004A1C49">
        <w:rPr>
          <w:rFonts w:ascii="Times New Roman" w:eastAsia="Times New Roman" w:hAnsi="Times New Roman" w:cs="Times New Roman"/>
          <w:sz w:val="28"/>
          <w:szCs w:val="28"/>
        </w:rPr>
        <w:t>писок объектов археологического наследия Татаро-Каргалинского сельсовета Сакмарского района.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2004"/>
        <w:gridCol w:w="2232"/>
        <w:gridCol w:w="1417"/>
        <w:gridCol w:w="3155"/>
      </w:tblGrid>
      <w:tr w:rsidR="004A1C49" w:rsidRPr="004A1C49" w:rsidTr="004A1C49">
        <w:tc>
          <w:tcPr>
            <w:tcW w:w="656" w:type="dxa"/>
            <w:shd w:val="clear" w:color="auto" w:fill="F2DBDB"/>
          </w:tcPr>
          <w:p w:rsidR="004A1C49" w:rsidRPr="004A1C49" w:rsidRDefault="004A1C49" w:rsidP="004A1C49">
            <w:pPr>
              <w:widowControl w:val="0"/>
              <w:autoSpaceDE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1C49" w:rsidRPr="004A1C49" w:rsidRDefault="004A1C49" w:rsidP="004A1C49">
            <w:pPr>
              <w:widowControl w:val="0"/>
              <w:autoSpaceDE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04" w:type="dxa"/>
            <w:shd w:val="clear" w:color="auto" w:fill="F2DBDB"/>
          </w:tcPr>
          <w:p w:rsidR="004A1C49" w:rsidRPr="004A1C49" w:rsidRDefault="004A1C49" w:rsidP="004A1C49">
            <w:pPr>
              <w:widowControl w:val="0"/>
              <w:autoSpaceDE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памятника</w:t>
            </w:r>
          </w:p>
        </w:tc>
        <w:tc>
          <w:tcPr>
            <w:tcW w:w="2232" w:type="dxa"/>
            <w:shd w:val="clear" w:color="auto" w:fill="F2DBDB"/>
          </w:tcPr>
          <w:p w:rsidR="004A1C49" w:rsidRPr="004A1C49" w:rsidRDefault="004A1C49" w:rsidP="004A1C49">
            <w:pPr>
              <w:widowControl w:val="0"/>
              <w:autoSpaceDE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Местонахождение </w:t>
            </w: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памятника</w:t>
            </w:r>
          </w:p>
        </w:tc>
        <w:tc>
          <w:tcPr>
            <w:tcW w:w="1417" w:type="dxa"/>
            <w:shd w:val="clear" w:color="auto" w:fill="F2DBDB"/>
          </w:tcPr>
          <w:p w:rsidR="004A1C49" w:rsidRPr="004A1C49" w:rsidRDefault="004A1C49" w:rsidP="004A1C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Датировка</w:t>
            </w:r>
          </w:p>
        </w:tc>
        <w:tc>
          <w:tcPr>
            <w:tcW w:w="3155" w:type="dxa"/>
            <w:shd w:val="clear" w:color="auto" w:fill="F2DBDB"/>
          </w:tcPr>
          <w:p w:rsidR="004A1C49" w:rsidRPr="004A1C49" w:rsidRDefault="004A1C49" w:rsidP="004A1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о принятии </w:t>
            </w:r>
          </w:p>
          <w:p w:rsidR="004A1C49" w:rsidRPr="004A1C49" w:rsidRDefault="004A1C49" w:rsidP="004A1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государственную </w:t>
            </w: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охрану</w:t>
            </w:r>
          </w:p>
        </w:tc>
      </w:tr>
      <w:tr w:rsidR="004A1C49" w:rsidRPr="004A1C49" w:rsidTr="004A1C49">
        <w:tc>
          <w:tcPr>
            <w:tcW w:w="656" w:type="dxa"/>
          </w:tcPr>
          <w:p w:rsidR="004A1C49" w:rsidRPr="004A1C49" w:rsidRDefault="004A1C49" w:rsidP="004A1C49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/>
              <w:ind w:left="426" w:right="-10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A1C49" w:rsidRPr="004A1C49" w:rsidRDefault="004A1C49" w:rsidP="004A1C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курганный могильник у с. Татарская Каргала (одиночный курган у с. Татарская Каргала по О.А. Халяпиной) </w:t>
            </w:r>
          </w:p>
        </w:tc>
        <w:tc>
          <w:tcPr>
            <w:tcW w:w="2232" w:type="dxa"/>
          </w:tcPr>
          <w:p w:rsidR="004A1C49" w:rsidRPr="004A1C49" w:rsidRDefault="004A1C49" w:rsidP="004A1C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с.Татарская Каргала, 11,5 км к ЗСЗ от села, на горе Лаптева</w:t>
            </w:r>
          </w:p>
        </w:tc>
        <w:tc>
          <w:tcPr>
            <w:tcW w:w="1417" w:type="dxa"/>
          </w:tcPr>
          <w:p w:rsidR="004A1C49" w:rsidRPr="004A1C49" w:rsidRDefault="004A1C49" w:rsidP="004A1C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3155" w:type="dxa"/>
          </w:tcPr>
          <w:p w:rsidR="004A1C49" w:rsidRPr="004A1C49" w:rsidRDefault="004A1C49" w:rsidP="004A1C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министра культуры, общественных и внешних связей Оренбургской области №285 от 10.11.2010 г. (стоит на охране с 2002 г.)</w:t>
            </w:r>
          </w:p>
        </w:tc>
      </w:tr>
    </w:tbl>
    <w:p w:rsidR="004A1C49" w:rsidRPr="004A1C49" w:rsidRDefault="004A1C49" w:rsidP="004A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A1C49">
        <w:rPr>
          <w:rFonts w:ascii="Times New Roman" w:eastAsia="Times New Roman" w:hAnsi="Times New Roman" w:cs="Times New Roman"/>
          <w:sz w:val="24"/>
          <w:szCs w:val="24"/>
        </w:rPr>
        <w:t>На картах памятники археологии нанесены условно и не отражают их реального расположения на местности.</w:t>
      </w:r>
    </w:p>
    <w:p w:rsidR="004A1C49" w:rsidRPr="004A1C49" w:rsidRDefault="004A1C49" w:rsidP="004A1C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1C49" w:rsidRPr="004A1C49" w:rsidRDefault="004A1C49" w:rsidP="004A1C4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>Памятники архитектуры, истории и искусства</w:t>
      </w:r>
    </w:p>
    <w:p w:rsidR="004A1C49" w:rsidRPr="004A1C49" w:rsidRDefault="004A1C49" w:rsidP="004A1C49">
      <w:pPr>
        <w:widowControl w:val="0"/>
        <w:autoSpaceDE w:val="0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3 </w:t>
      </w:r>
      <w:r w:rsidRPr="004A1C49">
        <w:rPr>
          <w:rFonts w:ascii="Times New Roman" w:eastAsia="Times New Roman" w:hAnsi="Times New Roman" w:cs="Times New Roman"/>
          <w:sz w:val="28"/>
          <w:szCs w:val="28"/>
        </w:rPr>
        <w:t>Государственный список объектов архитектуры, истории и монументального искусства Татаро-Каргалинского сельсовета Сакмарского района.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3"/>
        <w:gridCol w:w="2835"/>
        <w:gridCol w:w="2835"/>
        <w:gridCol w:w="3543"/>
      </w:tblGrid>
      <w:tr w:rsidR="004A1C49" w:rsidRPr="004A1C49" w:rsidTr="004A1C49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A1C49" w:rsidRPr="004A1C49" w:rsidRDefault="004A1C49" w:rsidP="004A1C4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памятника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памятника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4A1C49" w:rsidRPr="004A1C49" w:rsidTr="004A1C49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область, Сакмарский район, с. Татарская Каргала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Торговые сооружения </w:t>
            </w: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Совета Министров РСФСР № 624 от 04.12.74 г.</w:t>
            </w:r>
          </w:p>
        </w:tc>
      </w:tr>
      <w:tr w:rsidR="004A1C49" w:rsidRPr="004A1C49" w:rsidTr="004A1C49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область, Сакмарский район, с. Татарская Каргала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Мечеть «Куш Манара»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49" w:rsidRPr="004A1C49" w:rsidRDefault="004A1C49" w:rsidP="004A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выявленных объектов культурного наследия Оренбургской области  (приказ директора департамента  № 218 от 16.06.2008) состоит на учете с  30.07.07</w:t>
            </w:r>
          </w:p>
        </w:tc>
      </w:tr>
    </w:tbl>
    <w:p w:rsidR="004A1C49" w:rsidRPr="004A1C49" w:rsidRDefault="004A1C49" w:rsidP="004A1C49">
      <w:pPr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Схемой территориального планирования Оренбургской области предусматривается:</w:t>
      </w:r>
    </w:p>
    <w:p w:rsidR="004A1C49" w:rsidRPr="004A1C49" w:rsidRDefault="004A1C49" w:rsidP="004A1C49">
      <w:pPr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На первую очередь в 2011-2015 гг</w:t>
      </w:r>
      <w:r w:rsidRPr="004A1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Инвентаризация, мониторинг и составление точных карт объектов археологического наследия Сакмарского района;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4A1C49" w:rsidRPr="004A1C49" w:rsidRDefault="004A1C49" w:rsidP="004A1C49">
      <w:pPr>
        <w:widowControl w:val="0"/>
        <w:tabs>
          <w:tab w:val="left" w:pos="357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проектов зон охраны объектов археологического наследия и их разработка, в том числе: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культурного наследия федерального значения «Каргалинские медные рудники» (Сакмарский район);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Изучение и популяризация объектов культурного наследия, расположенных на территории Оренбургской области;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Разработка программы «Культура Оренбуржья» на период до 2015 г.;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сохранения музейных фондов области;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Отнесение земельных участков, на которых расположены объекты культурного наследия (памятники </w:t>
      </w:r>
      <w:r w:rsidRPr="004A1C49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истории и культуры), к землям историко-культурного назначения.</w:t>
      </w:r>
    </w:p>
    <w:p w:rsidR="004A1C49" w:rsidRPr="004A1C49" w:rsidRDefault="004A1C49" w:rsidP="004A1C49">
      <w:pPr>
        <w:ind w:firstLine="851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 расчетный срок (до 2030 г.):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- </w:t>
      </w: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Инвентаризация, мониторинг и составление точных карт, разработка проектов зон охраны объектов археологического наследия, в том числе Сакмарский район;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Разработка программы «Культура Оренбуржья» на период после 2015 года;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-Изучение и популяризация объектов культурного наследия, расположенных на территории Оренбургской области;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Разработка проектов реставрации и производство противоаварийных работ в отношении объектов культурного наследия регионального значения, находящихся в государственной собственности Оренбургской области;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сохранения музейных фондов области;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- Отнесение земельных участков, на которых расположены объекты культурного наследия (памятники </w:t>
      </w:r>
      <w:r w:rsidRPr="004A1C49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истории и культуры), к землям историко-культурного назначения.</w:t>
      </w:r>
    </w:p>
    <w:p w:rsidR="004A1C49" w:rsidRPr="004A1C49" w:rsidRDefault="004A1C49" w:rsidP="004A1C49">
      <w:pPr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1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Относительно объектов культурного наследия на территории</w:t>
      </w:r>
      <w:r w:rsidRPr="004A1C4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образования</w:t>
      </w:r>
      <w:r w:rsidRPr="004A1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Татаро-Каргалинский  сельсовет необходимо проведение следующих мероприятий: </w:t>
      </w:r>
    </w:p>
    <w:p w:rsidR="004A1C49" w:rsidRPr="004A1C49" w:rsidRDefault="004A1C49" w:rsidP="004A1C49">
      <w:pPr>
        <w:numPr>
          <w:ilvl w:val="0"/>
          <w:numId w:val="3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4A1C49" w:rsidRPr="004A1C49" w:rsidRDefault="004A1C49" w:rsidP="004A1C49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при разработке градостроительной документации территории муниципального образования Татаро-Каргалинский сельсовет,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4A1C49" w:rsidRPr="004A1C49" w:rsidRDefault="004A1C49" w:rsidP="004A1C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1C49" w:rsidRPr="004A1C49" w:rsidRDefault="004A1C49" w:rsidP="004A1C49">
      <w:pPr>
        <w:keepNext/>
        <w:keepLines/>
        <w:numPr>
          <w:ilvl w:val="0"/>
          <w:numId w:val="26"/>
        </w:numPr>
        <w:spacing w:before="480" w:after="0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12" w:name="_Toc338604162"/>
      <w:bookmarkStart w:id="13" w:name="_Toc342651756"/>
      <w:bookmarkStart w:id="14" w:name="_Toc351042772"/>
      <w:bookmarkStart w:id="15" w:name="_Toc363234585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12"/>
      <w:bookmarkEnd w:id="13"/>
      <w:bookmarkEnd w:id="14"/>
      <w:bookmarkEnd w:id="15"/>
    </w:p>
    <w:p w:rsidR="004A1C49" w:rsidRPr="004A1C49" w:rsidRDefault="004A1C49" w:rsidP="004A1C49">
      <w:pPr>
        <w:ind w:left="720"/>
        <w:contextualSpacing/>
        <w:rPr>
          <w:rFonts w:ascii="Calibri" w:eastAsia="Times New Roman" w:hAnsi="Calibri" w:cs="Times New Roman"/>
        </w:rPr>
      </w:pPr>
    </w:p>
    <w:p w:rsidR="00B80A84" w:rsidRPr="00204229" w:rsidRDefault="00B80A84" w:rsidP="00B80A84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2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Данным проектом предлагается уточнить функциональное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зонирование </w:t>
      </w:r>
      <w:r w:rsidRPr="00204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предложенное в ранее утвержденных документах территориального планирования в месте расположения планируемых для размещения объектов местного значения поселения, включаемых земельных участков в границы населенных пунктов и поступивших предложений (см.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04229">
        <w:rPr>
          <w:rFonts w:ascii="Times New Roman" w:hAnsi="Times New Roman"/>
          <w:sz w:val="28"/>
          <w:szCs w:val="28"/>
        </w:rPr>
        <w:t>арту функциональных зон поселения)</w:t>
      </w:r>
      <w:r>
        <w:rPr>
          <w:rFonts w:ascii="Times New Roman" w:hAnsi="Times New Roman"/>
          <w:sz w:val="28"/>
          <w:szCs w:val="28"/>
        </w:rPr>
        <w:t>.</w:t>
      </w:r>
    </w:p>
    <w:p w:rsidR="00B80A84" w:rsidRPr="007264C6" w:rsidRDefault="00B80A84" w:rsidP="00B80A84">
      <w:pPr>
        <w:pStyle w:val="ac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264C6">
        <w:rPr>
          <w:rFonts w:ascii="Times New Roman" w:hAnsi="Times New Roman"/>
          <w:sz w:val="28"/>
          <w:szCs w:val="28"/>
        </w:rPr>
        <w:t>Проектом предусмотрены следующие зоны:</w:t>
      </w:r>
    </w:p>
    <w:p w:rsidR="00B80A84" w:rsidRPr="007264C6" w:rsidRDefault="00B80A84" w:rsidP="00B80A84">
      <w:pPr>
        <w:pStyle w:val="ac"/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64C6">
        <w:rPr>
          <w:rFonts w:ascii="Times New Roman" w:hAnsi="Times New Roman"/>
          <w:sz w:val="28"/>
          <w:szCs w:val="28"/>
        </w:rPr>
        <w:t>- жилые зоны;</w:t>
      </w:r>
    </w:p>
    <w:p w:rsidR="00B80A84" w:rsidRPr="007264C6" w:rsidRDefault="00B80A84" w:rsidP="00B80A84">
      <w:pPr>
        <w:pStyle w:val="ac"/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64C6">
        <w:rPr>
          <w:rFonts w:ascii="Times New Roman" w:hAnsi="Times New Roman"/>
          <w:sz w:val="28"/>
          <w:szCs w:val="28"/>
        </w:rPr>
        <w:t>- общественно-деловые зоны;</w:t>
      </w:r>
    </w:p>
    <w:p w:rsidR="00B80A84" w:rsidRPr="007264C6" w:rsidRDefault="00B80A84" w:rsidP="00B80A84">
      <w:pPr>
        <w:pStyle w:val="ac"/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64C6">
        <w:rPr>
          <w:rFonts w:ascii="Times New Roman" w:hAnsi="Times New Roman"/>
          <w:sz w:val="28"/>
          <w:szCs w:val="28"/>
        </w:rPr>
        <w:t>- производственные зоны;</w:t>
      </w:r>
    </w:p>
    <w:p w:rsidR="00B80A84" w:rsidRPr="007264C6" w:rsidRDefault="00B80A84" w:rsidP="00B80A84">
      <w:pPr>
        <w:pStyle w:val="ac"/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64C6">
        <w:rPr>
          <w:rFonts w:ascii="Times New Roman" w:hAnsi="Times New Roman"/>
          <w:sz w:val="28"/>
          <w:szCs w:val="28"/>
        </w:rPr>
        <w:t>- зона инженерной и транспортной инфраструктуры;</w:t>
      </w:r>
    </w:p>
    <w:p w:rsidR="00B80A84" w:rsidRPr="007264C6" w:rsidRDefault="00B80A84" w:rsidP="00B80A84">
      <w:pPr>
        <w:pStyle w:val="ac"/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64C6">
        <w:rPr>
          <w:rFonts w:ascii="Times New Roman" w:hAnsi="Times New Roman"/>
          <w:sz w:val="28"/>
          <w:szCs w:val="28"/>
        </w:rPr>
        <w:t>- зоны сельскохозяйственного использования;</w:t>
      </w:r>
    </w:p>
    <w:p w:rsidR="00B80A84" w:rsidRPr="007264C6" w:rsidRDefault="00B80A84" w:rsidP="00B80A84">
      <w:pPr>
        <w:pStyle w:val="ac"/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64C6">
        <w:rPr>
          <w:rFonts w:ascii="Times New Roman" w:hAnsi="Times New Roman"/>
          <w:sz w:val="28"/>
          <w:szCs w:val="28"/>
        </w:rPr>
        <w:t>- зоны рекреационного назначения;</w:t>
      </w:r>
    </w:p>
    <w:p w:rsidR="00B80A84" w:rsidRPr="007264C6" w:rsidRDefault="00B80A84" w:rsidP="00B80A84">
      <w:pPr>
        <w:pStyle w:val="ac"/>
        <w:spacing w:after="0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264C6">
        <w:rPr>
          <w:rFonts w:ascii="Times New Roman" w:hAnsi="Times New Roman"/>
          <w:sz w:val="28"/>
          <w:szCs w:val="28"/>
        </w:rPr>
        <w:t>- зоны специального назначения.</w:t>
      </w:r>
    </w:p>
    <w:p w:rsidR="00B80A84" w:rsidRPr="007264C6" w:rsidRDefault="00B80A84" w:rsidP="00B80A84">
      <w:pPr>
        <w:spacing w:before="240" w:after="12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264C6">
        <w:rPr>
          <w:rFonts w:ascii="Times New Roman" w:hAnsi="Times New Roman"/>
          <w:b/>
          <w:i/>
          <w:sz w:val="28"/>
          <w:szCs w:val="28"/>
        </w:rPr>
        <w:t>Жилая зона</w:t>
      </w:r>
    </w:p>
    <w:p w:rsidR="00B80A84" w:rsidRDefault="00B80A84" w:rsidP="00B80A8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eastAsia="Calibri" w:hAnsi="Times New Roman" w:cs="Times New Roman"/>
          <w:sz w:val="28"/>
          <w:szCs w:val="28"/>
        </w:rPr>
        <w:t>Зона жилого назначения –</w:t>
      </w:r>
      <w:r w:rsidRPr="00A91C24">
        <w:rPr>
          <w:rFonts w:ascii="Times New Roman" w:hAnsi="Times New Roman" w:cs="Times New Roman"/>
          <w:sz w:val="28"/>
          <w:szCs w:val="24"/>
          <w:lang w:eastAsia="ar-SA"/>
        </w:rPr>
        <w:t>предназначена для многоэтажной многоквартирной жилой застройки; многоквартирной застройки средней этажности; индивидуальной жилой застройки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и т.п.</w:t>
      </w:r>
    </w:p>
    <w:p w:rsidR="00B80A84" w:rsidRPr="00A91C24" w:rsidRDefault="00B80A84" w:rsidP="00B80A8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>В составе зон жилого назначения допускается размещение отдельно стоящих, встроенных или пристроенных объектов административного, социального и коммунально-бытового назначения, торгового обслуживания населения, объектов дошкольного, начального общего и среднего (полного) образования, стоянок автомобильного транспорта, гаражей.</w:t>
      </w:r>
    </w:p>
    <w:p w:rsidR="00B80A84" w:rsidRPr="00A91C24" w:rsidRDefault="00B80A84" w:rsidP="00B80A8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 xml:space="preserve">Целью проектных решений в сфере жилищного строительства является обеспечение растущих потребностей населения в жилье и достижение требуемого уровня средней обеспеченности площадью жилищного фонда. </w:t>
      </w:r>
    </w:p>
    <w:p w:rsidR="00B80A84" w:rsidRPr="00A91C24" w:rsidRDefault="00B80A84" w:rsidP="00B80A8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lastRenderedPageBreak/>
        <w:t xml:space="preserve">Основные показатели жилищной сферы (площадь жилищного фонда, средняя обеспеченность площадью жилищного фонда, темпы жилищного строительства) находятся в прямой зависимости от динамики численности населения, инвестиционного спроса на освоение территорий в целях жилищного строительства, градостроительными возможностями территории. </w:t>
      </w:r>
    </w:p>
    <w:p w:rsidR="00B80A84" w:rsidRPr="00A91C24" w:rsidRDefault="00B80A84" w:rsidP="00B80A8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>В концептуальных предложениях предусматривается обеспечение преемственности градостроительного развития, основанной на сохранении исторически сложившейся планировочной структуры.</w:t>
      </w:r>
    </w:p>
    <w:p w:rsidR="00B80A84" w:rsidRPr="00A91C24" w:rsidRDefault="00B80A84" w:rsidP="00B80A8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>Проектируемая жилая застройка уточняется в проектах планировки.</w:t>
      </w:r>
    </w:p>
    <w:p w:rsidR="00B80A84" w:rsidRPr="00A91C24" w:rsidRDefault="00B80A84" w:rsidP="00B80A8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>Приоритетными задачами реализации генерального плана, направленными на комплексное жилищное строительство и представляющими собой комплекс взаимосвязанных мероприятий, станут:</w:t>
      </w:r>
    </w:p>
    <w:p w:rsidR="00B80A84" w:rsidRPr="00A91C24" w:rsidRDefault="00B80A84" w:rsidP="00B80A84">
      <w:pPr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>повышение плотности существующей застройки с целью сокращения и предотвращения нерационального разрастания селитебных территорий;</w:t>
      </w:r>
    </w:p>
    <w:p w:rsidR="00B80A84" w:rsidRPr="00A91C24" w:rsidRDefault="00B80A84" w:rsidP="00B80A84">
      <w:pPr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 xml:space="preserve">формирование строительных площадок под индивидуальное жилищное строительство с учетом оценки имеющегося спроса на данный тип застройки и учетом возможного роста потребности. </w:t>
      </w:r>
    </w:p>
    <w:p w:rsidR="00B80A84" w:rsidRPr="00A91C24" w:rsidRDefault="00B80A84" w:rsidP="00B80A8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 xml:space="preserve">Выбор территории под индивидуальное жилье и проведение подготовительных мероприятий является функцией муниципалитета (с целью снижения стоимости строительства и предотвращения стихийного формирования земельных участков). 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>Последовательное формирование жилых комплексов, отвечающих требованиям доступности объектов обслуживания, общественных центров, остановок транспорта, объектов досуга, требованиям безопасности и комплексного благоустройства позволит преобразить основной массив жилой застройкой, удовлетворяющей запросам различных групп населения.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Площадь жилой зоны в планируемых границах составит: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- с. </w:t>
      </w:r>
      <w:r w:rsidRPr="00487048">
        <w:rPr>
          <w:rFonts w:ascii="Times New Roman" w:hAnsi="Times New Roman" w:cs="Times New Roman"/>
          <w:sz w:val="28"/>
          <w:szCs w:val="24"/>
          <w:lang w:eastAsia="ar-SA"/>
        </w:rPr>
        <w:t>Татарская Каргала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– 415 га;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- </w:t>
      </w:r>
      <w:r w:rsidRPr="00487048">
        <w:rPr>
          <w:rFonts w:ascii="Times New Roman" w:hAnsi="Times New Roman" w:cs="Times New Roman"/>
          <w:sz w:val="28"/>
          <w:szCs w:val="24"/>
          <w:lang w:eastAsia="ar-SA"/>
        </w:rPr>
        <w:t>с. Майорское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– 454 га.</w:t>
      </w:r>
    </w:p>
    <w:p w:rsidR="00B80A84" w:rsidRPr="00A91C2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80A84" w:rsidRPr="00487048" w:rsidRDefault="00B80A84" w:rsidP="00B80A84">
      <w:pPr>
        <w:spacing w:after="160" w:line="259" w:lineRule="auto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Таблица 2.1</w:t>
      </w:r>
      <w:r w:rsidRPr="00487048">
        <w:rPr>
          <w:rFonts w:ascii="Times New Roman" w:eastAsia="Calibri" w:hAnsi="Times New Roman" w:cs="Times New Roman"/>
          <w:i/>
          <w:sz w:val="28"/>
          <w:szCs w:val="28"/>
        </w:rPr>
        <w:t xml:space="preserve"> Планируемые объекты местного значения в жилой зоне</w:t>
      </w:r>
    </w:p>
    <w:tbl>
      <w:tblPr>
        <w:tblStyle w:val="16"/>
        <w:tblW w:w="9747" w:type="dxa"/>
        <w:tblInd w:w="108" w:type="dxa"/>
        <w:tblLayout w:type="fixed"/>
        <w:tblLook w:val="04A0"/>
      </w:tblPr>
      <w:tblGrid>
        <w:gridCol w:w="817"/>
        <w:gridCol w:w="3685"/>
        <w:gridCol w:w="3119"/>
        <w:gridCol w:w="2126"/>
      </w:tblGrid>
      <w:tr w:rsidR="00B80A84" w:rsidRPr="00E21186" w:rsidTr="00F0274F">
        <w:trPr>
          <w:trHeight w:val="421"/>
        </w:trPr>
        <w:tc>
          <w:tcPr>
            <w:tcW w:w="817" w:type="dxa"/>
          </w:tcPr>
          <w:p w:rsidR="00B80A84" w:rsidRPr="00487048" w:rsidRDefault="00B80A84" w:rsidP="00F0274F">
            <w:pPr>
              <w:ind w:left="-111" w:right="-108"/>
              <w:rPr>
                <w:b/>
              </w:rPr>
            </w:pPr>
            <w:r w:rsidRPr="00487048">
              <w:rPr>
                <w:b/>
              </w:rPr>
              <w:t>№ на карте</w:t>
            </w:r>
          </w:p>
        </w:tc>
        <w:tc>
          <w:tcPr>
            <w:tcW w:w="3685" w:type="dxa"/>
          </w:tcPr>
          <w:p w:rsidR="00B80A84" w:rsidRPr="00E21186" w:rsidRDefault="00B80A84" w:rsidP="00F0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186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3119" w:type="dxa"/>
          </w:tcPr>
          <w:p w:rsidR="00B80A84" w:rsidRPr="00E21186" w:rsidRDefault="00B80A84" w:rsidP="00F0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186">
              <w:rPr>
                <w:rFonts w:ascii="Times New Roman" w:hAnsi="Times New Roman"/>
                <w:b/>
                <w:sz w:val="24"/>
                <w:szCs w:val="24"/>
              </w:rPr>
              <w:t>Рекомендованное место расположения объекта местного значения (микрорайон)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186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B80A84" w:rsidRPr="00E21186" w:rsidRDefault="00B80A84" w:rsidP="00F0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186">
              <w:rPr>
                <w:rFonts w:ascii="Times New Roman" w:hAnsi="Times New Roman"/>
                <w:b/>
                <w:sz w:val="24"/>
                <w:szCs w:val="24"/>
              </w:rPr>
              <w:t xml:space="preserve">зона по генеральному плану МО 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(реконструкция) существующего здания детского сада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Жилая зона 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 школы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 в новом микрорайоне,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 детского сада </w:t>
            </w:r>
          </w:p>
        </w:tc>
        <w:tc>
          <w:tcPr>
            <w:tcW w:w="3119" w:type="dxa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 детского сада </w:t>
            </w:r>
          </w:p>
        </w:tc>
        <w:tc>
          <w:tcPr>
            <w:tcW w:w="3119" w:type="dxa"/>
          </w:tcPr>
          <w:p w:rsidR="00B80A84" w:rsidRPr="00204229" w:rsidRDefault="00B80A84" w:rsidP="00F0274F">
            <w:pPr>
              <w:ind w:left="-136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A84" w:rsidRPr="00204229" w:rsidRDefault="00B80A84" w:rsidP="00F0274F">
            <w:pPr>
              <w:ind w:left="-136" w:right="-80"/>
              <w:rPr>
                <w:rFonts w:ascii="Times New Roman" w:hAnsi="Times New Roman"/>
                <w:sz w:val="24"/>
                <w:szCs w:val="24"/>
              </w:rPr>
            </w:pPr>
          </w:p>
          <w:p w:rsidR="00B80A84" w:rsidRPr="00204229" w:rsidRDefault="00B80A84" w:rsidP="00F0274F">
            <w:pPr>
              <w:ind w:left="-136" w:right="-80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 в новом микрорайоне,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Строительство общеобразовательной школы 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 детского сада на 120 мест в с. Майорское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 в новом микрорайоне,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 детского сада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Майорское,  в новом микрорайоне,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</w:tr>
    </w:tbl>
    <w:p w:rsidR="00B80A84" w:rsidRDefault="00B80A84" w:rsidP="00B80A84">
      <w:pPr>
        <w:spacing w:after="12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B80A84" w:rsidRPr="00800F52" w:rsidRDefault="00B80A84" w:rsidP="00B80A84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F52">
        <w:rPr>
          <w:rFonts w:ascii="Times New Roman" w:hAnsi="Times New Roman"/>
          <w:b/>
          <w:sz w:val="28"/>
          <w:szCs w:val="28"/>
        </w:rPr>
        <w:t>Общественно-деловые зоны</w:t>
      </w:r>
    </w:p>
    <w:p w:rsidR="00B80A84" w:rsidRPr="00A91C24" w:rsidRDefault="00B80A84" w:rsidP="00B80A8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eastAsia="Calibri" w:hAnsi="Times New Roman" w:cs="Times New Roman"/>
          <w:sz w:val="28"/>
          <w:szCs w:val="28"/>
        </w:rPr>
        <w:t xml:space="preserve">Зона общественно-делового назначения - </w:t>
      </w:r>
      <w:r w:rsidRPr="00A91C24">
        <w:rPr>
          <w:rFonts w:ascii="Times New Roman" w:hAnsi="Times New Roman" w:cs="Times New Roman"/>
          <w:sz w:val="28"/>
          <w:szCs w:val="24"/>
          <w:lang w:eastAsia="ar-SA"/>
        </w:rPr>
        <w:t>предназначены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учреждений, административных, культовых зданий и иных зданий, строений и сооружений, стоянок автомобильного транспорта.</w:t>
      </w:r>
    </w:p>
    <w:p w:rsidR="00B80A84" w:rsidRDefault="00B80A84" w:rsidP="00B80A8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>В перечень объектов недвижимости, разрешенных к размещению в общественно - деловых зонах, могут включаться жилые дома, гостиницы, служебные гаражи.</w:t>
      </w:r>
    </w:p>
    <w:p w:rsidR="00B80A84" w:rsidRDefault="00B80A84" w:rsidP="00B80A8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91C24">
        <w:rPr>
          <w:rFonts w:ascii="Times New Roman" w:hAnsi="Times New Roman" w:cs="Times New Roman"/>
          <w:sz w:val="28"/>
          <w:szCs w:val="24"/>
          <w:lang w:eastAsia="ar-SA"/>
        </w:rPr>
        <w:t xml:space="preserve">К числу главных направлений территориального планирования </w:t>
      </w:r>
      <w:r>
        <w:rPr>
          <w:rFonts w:ascii="Times New Roman" w:hAnsi="Times New Roman" w:cs="Times New Roman"/>
          <w:sz w:val="28"/>
          <w:szCs w:val="24"/>
          <w:lang w:eastAsia="ar-SA"/>
        </w:rPr>
        <w:t>поселения</w:t>
      </w:r>
      <w:r w:rsidRPr="00A91C24">
        <w:rPr>
          <w:rFonts w:ascii="Times New Roman" w:hAnsi="Times New Roman" w:cs="Times New Roman"/>
          <w:sz w:val="28"/>
          <w:szCs w:val="24"/>
          <w:lang w:eastAsia="ar-SA"/>
        </w:rPr>
        <w:t xml:space="preserve"> относится развитие общественных центров с усилением их представительских и общественно - культурных функций, формирование новых общественно-деловых и рекреационных комплексов, организация и дальнейшее развитие общественных подцентров. </w:t>
      </w:r>
    </w:p>
    <w:p w:rsidR="00B80A84" w:rsidRDefault="00B80A84" w:rsidP="00B80A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04D1">
        <w:rPr>
          <w:rFonts w:ascii="Times New Roman" w:hAnsi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 </w:t>
      </w:r>
      <w:r>
        <w:rPr>
          <w:rFonts w:ascii="Times New Roman" w:hAnsi="Times New Roman"/>
          <w:bCs/>
          <w:sz w:val="28"/>
          <w:szCs w:val="28"/>
        </w:rPr>
        <w:t>с. Татарская Каргала</w:t>
      </w:r>
      <w:r w:rsidRPr="003E04D1">
        <w:rPr>
          <w:rFonts w:ascii="Times New Roman" w:hAnsi="Times New Roman"/>
          <w:bCs/>
          <w:sz w:val="28"/>
          <w:szCs w:val="28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Площадь </w:t>
      </w:r>
      <w:r w:rsidRPr="00223975">
        <w:rPr>
          <w:rFonts w:ascii="Times New Roman" w:hAnsi="Times New Roman" w:cs="Times New Roman"/>
          <w:sz w:val="28"/>
          <w:szCs w:val="24"/>
          <w:lang w:eastAsia="ar-SA"/>
        </w:rPr>
        <w:t>общественно-деловой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зоны в планируемых границах составит: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lastRenderedPageBreak/>
        <w:t xml:space="preserve">- с. </w:t>
      </w:r>
      <w:r w:rsidRPr="00487048">
        <w:rPr>
          <w:rFonts w:ascii="Times New Roman" w:hAnsi="Times New Roman" w:cs="Times New Roman"/>
          <w:sz w:val="28"/>
          <w:szCs w:val="24"/>
          <w:lang w:eastAsia="ar-SA"/>
        </w:rPr>
        <w:t>Татарская Каргала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– 31 га.</w:t>
      </w:r>
    </w:p>
    <w:p w:rsidR="00B80A84" w:rsidRDefault="00B80A84" w:rsidP="00B80A84">
      <w:pPr>
        <w:spacing w:before="240" w:after="160" w:line="259" w:lineRule="auto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800F52">
        <w:rPr>
          <w:rFonts w:ascii="Times New Roman" w:eastAsia="Calibri" w:hAnsi="Times New Roman" w:cs="Times New Roman"/>
          <w:i/>
          <w:sz w:val="28"/>
          <w:szCs w:val="28"/>
        </w:rPr>
        <w:t>Таблица 2.2 Объекты местного значения в общественно-деловой зоне</w:t>
      </w:r>
    </w:p>
    <w:tbl>
      <w:tblPr>
        <w:tblStyle w:val="16"/>
        <w:tblW w:w="9747" w:type="dxa"/>
        <w:tblInd w:w="108" w:type="dxa"/>
        <w:tblLayout w:type="fixed"/>
        <w:tblLook w:val="04A0"/>
      </w:tblPr>
      <w:tblGrid>
        <w:gridCol w:w="817"/>
        <w:gridCol w:w="3685"/>
        <w:gridCol w:w="3119"/>
        <w:gridCol w:w="2126"/>
      </w:tblGrid>
      <w:tr w:rsidR="00B80A84" w:rsidRPr="00E21186" w:rsidTr="00F0274F">
        <w:trPr>
          <w:trHeight w:val="421"/>
        </w:trPr>
        <w:tc>
          <w:tcPr>
            <w:tcW w:w="817" w:type="dxa"/>
          </w:tcPr>
          <w:p w:rsidR="00B80A84" w:rsidRPr="00487048" w:rsidRDefault="00B80A84" w:rsidP="00F0274F">
            <w:pPr>
              <w:ind w:left="-111" w:right="-108"/>
              <w:rPr>
                <w:b/>
              </w:rPr>
            </w:pPr>
            <w:r w:rsidRPr="00487048">
              <w:rPr>
                <w:b/>
              </w:rPr>
              <w:t>№ на карте</w:t>
            </w:r>
          </w:p>
        </w:tc>
        <w:tc>
          <w:tcPr>
            <w:tcW w:w="3685" w:type="dxa"/>
          </w:tcPr>
          <w:p w:rsidR="00B80A84" w:rsidRPr="00E21186" w:rsidRDefault="00B80A84" w:rsidP="00F0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186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3119" w:type="dxa"/>
          </w:tcPr>
          <w:p w:rsidR="00B80A84" w:rsidRPr="00E21186" w:rsidRDefault="00B80A84" w:rsidP="00F0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186">
              <w:rPr>
                <w:rFonts w:ascii="Times New Roman" w:hAnsi="Times New Roman"/>
                <w:b/>
                <w:sz w:val="24"/>
                <w:szCs w:val="24"/>
              </w:rPr>
              <w:t>Рекомендованное место расположения объекта местного значения (микрорайон)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186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B80A84" w:rsidRPr="00E21186" w:rsidRDefault="00B80A84" w:rsidP="00F02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186">
              <w:rPr>
                <w:rFonts w:ascii="Times New Roman" w:hAnsi="Times New Roman"/>
                <w:b/>
                <w:sz w:val="24"/>
                <w:szCs w:val="24"/>
              </w:rPr>
              <w:t xml:space="preserve">зона по генеральному плану МО 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8152CC" w:rsidRDefault="00B80A84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8152CC" w:rsidRDefault="00B80A84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sz w:val="24"/>
                <w:szCs w:val="24"/>
              </w:rPr>
            </w:pPr>
            <w:r w:rsidRPr="0043572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8152CC" w:rsidRDefault="00B80A84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8152CC" w:rsidRDefault="00B80A84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Строительство спортивного зала для борьбы и гимнастики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sz w:val="24"/>
                <w:szCs w:val="24"/>
              </w:rPr>
            </w:pPr>
            <w:r w:rsidRPr="0043572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8152CC" w:rsidRDefault="00B80A84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8152CC" w:rsidRDefault="00B80A84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стадиона с парком</w:t>
            </w:r>
          </w:p>
        </w:tc>
        <w:tc>
          <w:tcPr>
            <w:tcW w:w="3119" w:type="dxa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72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8152CC" w:rsidRDefault="00B80A84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8152CC" w:rsidRDefault="00B80A84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 футбольного поля</w:t>
            </w:r>
          </w:p>
        </w:tc>
        <w:tc>
          <w:tcPr>
            <w:tcW w:w="3119" w:type="dxa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72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8152CC" w:rsidRDefault="00B80A84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8152CC" w:rsidRDefault="00B80A84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Строительство Ледового дворца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72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8152CC" w:rsidRDefault="00B80A84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8152CC" w:rsidRDefault="00B80A84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 xml:space="preserve">Строительство спорткомплекса с футбольной ареной 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72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детской  школы искусств 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72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</w:tr>
      <w:tr w:rsidR="00B80A84" w:rsidRPr="00E21186" w:rsidTr="00F0274F">
        <w:tc>
          <w:tcPr>
            <w:tcW w:w="817" w:type="dxa"/>
            <w:vAlign w:val="center"/>
          </w:tcPr>
          <w:p w:rsidR="00B80A84" w:rsidRPr="00204229" w:rsidRDefault="00B80A84" w:rsidP="00F0274F">
            <w:pPr>
              <w:ind w:left="-142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80A84" w:rsidRPr="00204229" w:rsidRDefault="00B80A84" w:rsidP="00F0274F">
            <w:pPr>
              <w:ind w:left="-108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Реконструкция Татаро-Каргалинской врачебной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амбулатории целью расширения площадей и увеличения количества посещений до 260 человек в смену</w:t>
            </w:r>
          </w:p>
        </w:tc>
        <w:tc>
          <w:tcPr>
            <w:tcW w:w="3119" w:type="dxa"/>
            <w:vAlign w:val="center"/>
          </w:tcPr>
          <w:p w:rsidR="00B80A84" w:rsidRPr="00204229" w:rsidRDefault="00B80A84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 Татарская Каргала, см. на к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арте планируемого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объектов</w:t>
            </w:r>
          </w:p>
        </w:tc>
        <w:tc>
          <w:tcPr>
            <w:tcW w:w="2126" w:type="dxa"/>
          </w:tcPr>
          <w:p w:rsidR="00B80A84" w:rsidRPr="00E21186" w:rsidRDefault="00B80A84" w:rsidP="00F027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Общественно-деловая зона</w:t>
            </w:r>
          </w:p>
        </w:tc>
      </w:tr>
    </w:tbl>
    <w:p w:rsidR="00B80A84" w:rsidRPr="0036014A" w:rsidRDefault="00B80A84" w:rsidP="00B80A84">
      <w:pPr>
        <w:spacing w:after="120"/>
        <w:ind w:firstLine="851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B80A84" w:rsidRPr="0036014A" w:rsidRDefault="00B80A84" w:rsidP="00B80A84">
      <w:pPr>
        <w:ind w:firstLine="851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6014A">
        <w:rPr>
          <w:rFonts w:ascii="Times New Roman" w:hAnsi="Times New Roman"/>
          <w:b/>
          <w:sz w:val="28"/>
          <w:szCs w:val="28"/>
        </w:rPr>
        <w:t>роизводственные зоны</w:t>
      </w:r>
    </w:p>
    <w:p w:rsidR="00B80A84" w:rsidRPr="00A91C2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36014A">
        <w:rPr>
          <w:rFonts w:ascii="Times New Roman" w:hAnsi="Times New Roman"/>
          <w:sz w:val="28"/>
          <w:szCs w:val="28"/>
        </w:rPr>
        <w:t>Производственная зона</w:t>
      </w:r>
      <w:r w:rsidRPr="00A91C2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91C24">
        <w:rPr>
          <w:rFonts w:ascii="Times New Roman" w:hAnsi="Times New Roman" w:cs="Times New Roman"/>
          <w:sz w:val="28"/>
          <w:szCs w:val="24"/>
          <w:lang w:eastAsia="ar-SA"/>
        </w:rPr>
        <w:t xml:space="preserve">предназначена для размещения </w:t>
      </w:r>
      <w:r w:rsidRPr="00A91C24">
        <w:rPr>
          <w:rFonts w:ascii="Times New Roman" w:eastAsia="Calibri" w:hAnsi="Times New Roman" w:cs="Times New Roman"/>
          <w:sz w:val="28"/>
          <w:szCs w:val="28"/>
        </w:rPr>
        <w:t>объектов производственного назначения, объекты производственно-хозяйственного комплекса: производственных и складских объектов, объектов жилищно-коммунального хозяйства, промышленных объектов с различными уровнями воздействия на окружающую среду</w:t>
      </w:r>
      <w:r w:rsidRPr="00A91C24">
        <w:rPr>
          <w:rFonts w:ascii="Times New Roman" w:hAnsi="Times New Roman" w:cs="Times New Roman"/>
          <w:sz w:val="28"/>
          <w:szCs w:val="24"/>
          <w:lang w:eastAsia="ar-SA"/>
        </w:rPr>
        <w:t xml:space="preserve">, а также для установления санитарно - защитных зон таких объектов.   </w:t>
      </w:r>
    </w:p>
    <w:p w:rsidR="00B80A84" w:rsidRPr="0034378E" w:rsidRDefault="00B80A84" w:rsidP="00B80A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B80A84" w:rsidRPr="0034378E" w:rsidRDefault="00B80A84" w:rsidP="00B80A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B80A84" w:rsidRPr="0034378E" w:rsidRDefault="00B80A84" w:rsidP="00B80A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B80A84" w:rsidRPr="0034378E" w:rsidRDefault="00B80A84" w:rsidP="00B80A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lastRenderedPageBreak/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B80A84" w:rsidRPr="0034378E" w:rsidRDefault="00B80A84" w:rsidP="00B80A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B80A84" w:rsidRPr="0034378E" w:rsidRDefault="00B80A84" w:rsidP="00B80A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B80A84" w:rsidRPr="0034378E" w:rsidRDefault="00B80A84" w:rsidP="00B80A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B80A84" w:rsidRPr="0034378E" w:rsidRDefault="00B80A84" w:rsidP="00B80A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B80A84" w:rsidRDefault="00B80A84" w:rsidP="00B80A8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B80A84" w:rsidRDefault="00B80A84" w:rsidP="00B80A84">
      <w:pPr>
        <w:ind w:firstLine="851"/>
        <w:jc w:val="both"/>
      </w:pPr>
      <w:r w:rsidRPr="00223975">
        <w:rPr>
          <w:rFonts w:ascii="Times New Roman" w:eastAsia="Calibri" w:hAnsi="Times New Roman" w:cs="Times New Roman"/>
          <w:sz w:val="28"/>
          <w:szCs w:val="28"/>
        </w:rPr>
        <w:t xml:space="preserve">Проектными решениями генерального плана не предусмотрено значительных изменений в размещении промышленных и коммунально-складских территорий. Размещение производственных и коммунально-складских объектов определено существующим зонированием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23975">
        <w:rPr>
          <w:rFonts w:ascii="Times New Roman" w:eastAsia="Calibri" w:hAnsi="Times New Roman" w:cs="Times New Roman"/>
          <w:sz w:val="28"/>
          <w:szCs w:val="28"/>
        </w:rPr>
        <w:t xml:space="preserve"> с соблюдением санитарно-гигиенических, технологических и противопожарных требований.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lastRenderedPageBreak/>
        <w:t>В данном проекте проводим уточнение производственных зон согласно поступившей информации, в частности: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производственной зоны, где расположена действующая электрическая подстанция 500 кВ</w:t>
      </w:r>
      <w:r w:rsidRPr="00C62FC8">
        <w:rPr>
          <w:rFonts w:ascii="Times New Roman" w:hAnsi="Times New Roman" w:cs="Times New Roman"/>
          <w:sz w:val="28"/>
          <w:szCs w:val="28"/>
        </w:rPr>
        <w:t>.</w:t>
      </w:r>
    </w:p>
    <w:p w:rsidR="00B80A84" w:rsidRDefault="00B80A84" w:rsidP="00B80A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Площадь п</w:t>
      </w:r>
      <w:r w:rsidRPr="0036014A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зоны в границах муниципального образования составит – 402 га.</w:t>
      </w:r>
    </w:p>
    <w:p w:rsidR="004A1C49" w:rsidRPr="004A1C49" w:rsidRDefault="004A1C49" w:rsidP="004A1C4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0A84" w:rsidRP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B80A84">
        <w:rPr>
          <w:rFonts w:ascii="Times New Roman" w:hAnsi="Times New Roman"/>
          <w:b/>
          <w:sz w:val="28"/>
          <w:szCs w:val="28"/>
        </w:rPr>
        <w:t>Зона инженерной и транспортной инфраструктуры</w:t>
      </w:r>
    </w:p>
    <w:p w:rsidR="00B80A84" w:rsidRP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B80A84" w:rsidRPr="00B80A84" w:rsidRDefault="00B80A84" w:rsidP="00B80A84">
      <w:pPr>
        <w:pStyle w:val="ac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 xml:space="preserve">Зоны инженерной и транспортной инфраструктуры предназначены для размещения и функционирования </w:t>
      </w:r>
      <w:r w:rsidRPr="00B80A84">
        <w:rPr>
          <w:rFonts w:ascii="Times New Roman" w:eastAsia="Calibri" w:hAnsi="Times New Roman"/>
          <w:sz w:val="28"/>
          <w:szCs w:val="28"/>
        </w:rPr>
        <w:t>существующих и планируемых объектов инженерного и коммунального обслуживания,</w:t>
      </w:r>
      <w:r w:rsidRPr="00B80A84">
        <w:rPr>
          <w:rFonts w:ascii="Times New Roman" w:hAnsi="Times New Roman"/>
          <w:sz w:val="28"/>
          <w:szCs w:val="24"/>
          <w:lang w:eastAsia="ar-SA"/>
        </w:rPr>
        <w:t xml:space="preserve"> внешнего и индивидуального транспорта, сооружений и коммуникаций энергообеспечения, водоснабжения и очистки стоков, связи. Включают территории, необходимые для их технического обслуживания и охраны, а также подлежащие благоустройству с учетом технических и эксплуатационных характеристик таких сооружений и коммуникаций.</w:t>
      </w:r>
    </w:p>
    <w:p w:rsid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>Площадь зоны инженерной и транспортной инфраструктуры в границах муниципального образования составит – 96 га.</w:t>
      </w:r>
    </w:p>
    <w:p w:rsidR="00B80A84" w:rsidRP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B80A84" w:rsidRPr="00B80A84" w:rsidRDefault="00B80A84" w:rsidP="00B80A84">
      <w:pPr>
        <w:pStyle w:val="ac"/>
        <w:spacing w:before="240"/>
        <w:ind w:left="360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B80A84">
        <w:rPr>
          <w:rFonts w:ascii="Times New Roman" w:hAnsi="Times New Roman"/>
          <w:b/>
          <w:sz w:val="28"/>
          <w:szCs w:val="28"/>
        </w:rPr>
        <w:t>Зоны сельскохозяйственного использования</w:t>
      </w:r>
    </w:p>
    <w:p w:rsidR="00B80A84" w:rsidRPr="00B24942" w:rsidRDefault="00B80A84" w:rsidP="00B80A84">
      <w:pPr>
        <w:pStyle w:val="af5"/>
        <w:spacing w:before="240" w:after="0"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9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Зоны сельскохозяйственного использования выделяются на территории </w:t>
      </w:r>
      <w:r w:rsidRPr="00B24942">
        <w:rPr>
          <w:rFonts w:ascii="Times New Roman" w:hAnsi="Times New Roman" w:cs="Times New Roman"/>
          <w:sz w:val="28"/>
          <w:szCs w:val="28"/>
          <w:lang w:val="ru-RU" w:eastAsia="ar-SA"/>
        </w:rPr>
        <w:t>муниципального образования</w:t>
      </w:r>
      <w:r w:rsidRPr="00B249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вне границ населенных пунктов, на землях не занятых лесной растительностью, водными объектами, вне земель лесного фонда.</w:t>
      </w:r>
    </w:p>
    <w:p w:rsidR="00B80A84" w:rsidRPr="00B80A84" w:rsidRDefault="00B80A84" w:rsidP="00B80A84">
      <w:pPr>
        <w:pStyle w:val="ac"/>
        <w:widowControl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0A84">
        <w:rPr>
          <w:rFonts w:ascii="Times New Roman" w:hAnsi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B80A84" w:rsidRPr="00B80A84" w:rsidRDefault="00B80A84" w:rsidP="00B80A84">
      <w:pPr>
        <w:pStyle w:val="ac"/>
        <w:widowControl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0A84">
        <w:rPr>
          <w:rFonts w:ascii="Times New Roman" w:hAnsi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</w:p>
    <w:p w:rsidR="00B80A84" w:rsidRPr="00B80A84" w:rsidRDefault="00B80A84" w:rsidP="00B80A84">
      <w:pPr>
        <w:pStyle w:val="ac"/>
        <w:widowControl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0A84">
        <w:rPr>
          <w:rFonts w:ascii="Times New Roman" w:hAnsi="Times New Roman"/>
          <w:sz w:val="28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садоводства, личного подсобного хозяйства, развития объектов сельскохозяйственного назначения. </w:t>
      </w:r>
    </w:p>
    <w:p w:rsidR="00B80A84" w:rsidRPr="00B24942" w:rsidRDefault="00B80A84" w:rsidP="00B80A84">
      <w:pPr>
        <w:pStyle w:val="af5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4942">
        <w:rPr>
          <w:rFonts w:ascii="Times New Roman" w:hAnsi="Times New Roman" w:cs="Times New Roman"/>
          <w:spacing w:val="-3"/>
          <w:sz w:val="28"/>
          <w:szCs w:val="28"/>
          <w:lang w:val="ru-RU"/>
        </w:rPr>
        <w:lastRenderedPageBreak/>
        <w:t>В зоны, занятые объектами сельскохозяйственного назначения – зданиями,</w:t>
      </w:r>
      <w:r w:rsidRPr="00B24942">
        <w:rPr>
          <w:rFonts w:ascii="Times New Roman" w:hAnsi="Times New Roman" w:cs="Times New Roman"/>
          <w:spacing w:val="-4"/>
          <w:sz w:val="28"/>
          <w:szCs w:val="28"/>
          <w:lang w:val="ru-RU"/>
        </w:rPr>
        <w:t>строениями, сооружениями, используемыми для производства, хранения и первичной</w:t>
      </w:r>
      <w:r w:rsidRPr="00B24942">
        <w:rPr>
          <w:rFonts w:ascii="Times New Roman" w:hAnsi="Times New Roman" w:cs="Times New Roman"/>
          <w:sz w:val="28"/>
          <w:szCs w:val="28"/>
          <w:lang w:val="ru-RU"/>
        </w:rPr>
        <w:t xml:space="preserve"> обработки сельскохозяйственной продукции, входят также земли, </w:t>
      </w:r>
      <w:r w:rsidRPr="00B24942">
        <w:rPr>
          <w:rFonts w:ascii="Times New Roman" w:hAnsi="Times New Roman" w:cs="Times New Roman"/>
          <w:spacing w:val="-3"/>
          <w:sz w:val="28"/>
          <w:szCs w:val="28"/>
          <w:lang w:val="ru-RU"/>
        </w:rPr>
        <w:t>занятые внутрихозяйственными дорогами, коммуникациями, древесно-кустарниковой</w:t>
      </w:r>
      <w:r w:rsidRPr="00B24942">
        <w:rPr>
          <w:rFonts w:ascii="Times New Roman" w:hAnsi="Times New Roman" w:cs="Times New Roman"/>
          <w:sz w:val="28"/>
          <w:szCs w:val="28"/>
          <w:lang w:val="ru-RU"/>
        </w:rPr>
        <w:t xml:space="preserve"> раститель</w:t>
      </w:r>
      <w:r w:rsidRPr="00B24942">
        <w:rPr>
          <w:rFonts w:ascii="Times New Roman" w:hAnsi="Times New Roman" w:cs="Times New Roman"/>
          <w:spacing w:val="-4"/>
          <w:sz w:val="28"/>
          <w:szCs w:val="28"/>
          <w:lang w:val="ru-RU"/>
        </w:rPr>
        <w:t>ностью, предназначенной для обеспечения защиты земель от воздействия негативных</w:t>
      </w:r>
      <w:r w:rsidRPr="00B24942">
        <w:rPr>
          <w:rFonts w:ascii="Times New Roman" w:hAnsi="Times New Roman" w:cs="Times New Roman"/>
          <w:sz w:val="28"/>
          <w:szCs w:val="28"/>
          <w:lang w:val="ru-RU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B80A84" w:rsidRP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 xml:space="preserve">Площадь </w:t>
      </w:r>
      <w:r w:rsidRPr="00B80A84">
        <w:rPr>
          <w:rFonts w:ascii="Times New Roman" w:hAnsi="Times New Roman"/>
          <w:bCs/>
          <w:sz w:val="28"/>
          <w:szCs w:val="28"/>
        </w:rPr>
        <w:t xml:space="preserve">зоны сельскохозяйственного использования </w:t>
      </w:r>
      <w:r w:rsidRPr="00B80A84">
        <w:rPr>
          <w:rFonts w:ascii="Times New Roman" w:hAnsi="Times New Roman"/>
          <w:sz w:val="28"/>
          <w:szCs w:val="24"/>
          <w:lang w:eastAsia="ar-SA"/>
        </w:rPr>
        <w:t>в границах муниципального образования составит – 17710 га.</w:t>
      </w:r>
    </w:p>
    <w:p w:rsidR="00B80A84" w:rsidRPr="00B80A84" w:rsidRDefault="00B80A84" w:rsidP="00B80A84">
      <w:pPr>
        <w:spacing w:before="24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80A84">
        <w:rPr>
          <w:rFonts w:ascii="Times New Roman" w:hAnsi="Times New Roman"/>
          <w:b/>
          <w:sz w:val="28"/>
          <w:szCs w:val="28"/>
        </w:rPr>
        <w:t>Зоны рекреационного назначения</w:t>
      </w:r>
    </w:p>
    <w:p w:rsidR="00B80A84" w:rsidRPr="00B80A84" w:rsidRDefault="00B80A84" w:rsidP="00B80A84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 xml:space="preserve">Рекреационные зоны </w:t>
      </w:r>
      <w:r w:rsidRPr="00B80A84">
        <w:rPr>
          <w:rFonts w:ascii="Times New Roman" w:eastAsia="Calibri" w:hAnsi="Times New Roman"/>
          <w:sz w:val="28"/>
          <w:szCs w:val="28"/>
        </w:rPr>
        <w:t xml:space="preserve">– </w:t>
      </w:r>
      <w:r w:rsidRPr="00B80A84">
        <w:rPr>
          <w:rFonts w:ascii="Times New Roman" w:hAnsi="Times New Roman"/>
          <w:sz w:val="28"/>
          <w:szCs w:val="24"/>
          <w:lang w:eastAsia="ar-SA"/>
        </w:rPr>
        <w:t>предназначены для организации мест отдыха населения и включают в себя скверы, парки, городские леса, а также природные территории. На территориях рекреационных зон допускается строительство объектов туризма, спорта, оздоровительного и культурно - досугового назначения в соответствии с градостроительными нормативами.</w:t>
      </w:r>
    </w:p>
    <w:p w:rsidR="00B80A84" w:rsidRPr="00B80A84" w:rsidRDefault="00B80A84" w:rsidP="00B80A84">
      <w:pPr>
        <w:pStyle w:val="ac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>Учитывая особенную важность рекреационной функции невозможно рассматривать территории без учета экологической оценки. Парковые зоны приближены к жилым территориям и могут быть использованы как для активного отдыха, так и для организации благоустроенных прогулочных зон. В них могут располагаться учреждения обслуживания и организации отдыха жителей (пункты проката, многофункциональные крытые комплексы детских аттракционов, оборудованные велодорожки, лыжные и снегоходные трассы.).</w:t>
      </w:r>
    </w:p>
    <w:p w:rsidR="00B80A84" w:rsidRP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80A84">
        <w:rPr>
          <w:rFonts w:ascii="Times New Roman" w:hAnsi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B80A84" w:rsidRPr="00B80A84" w:rsidRDefault="00B80A84" w:rsidP="00B80A84">
      <w:pPr>
        <w:pStyle w:val="ac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 xml:space="preserve">Проектируемая система озеленения основывается на принципе беспрепятственного доступа жителей к зеленым насаждениям. </w:t>
      </w:r>
    </w:p>
    <w:p w:rsidR="00B80A84" w:rsidRP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 xml:space="preserve">Проектом предлагается максимальное сохранение зеленых насаждений и посадка новых для создания более комфортной среды жизнедеятельности. </w:t>
      </w:r>
    </w:p>
    <w:p w:rsidR="00B80A84" w:rsidRPr="00B80A84" w:rsidRDefault="00B80A84" w:rsidP="00B80A84">
      <w:pPr>
        <w:pStyle w:val="ac"/>
        <w:spacing w:after="12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80A84">
        <w:rPr>
          <w:rFonts w:ascii="Times New Roman" w:hAnsi="Times New Roman"/>
          <w:bCs/>
          <w:sz w:val="28"/>
          <w:szCs w:val="28"/>
        </w:rPr>
        <w:lastRenderedPageBreak/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>Площадь зоны рекреационного назначения в границах муниципального образования составит – 909 га.</w:t>
      </w:r>
    </w:p>
    <w:p w:rsidR="00B80A84" w:rsidRPr="00B80A84" w:rsidRDefault="00B80A84" w:rsidP="00B80A84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B80A84" w:rsidRPr="00B80A84" w:rsidRDefault="00B80A84" w:rsidP="00B80A84">
      <w:pPr>
        <w:pStyle w:val="ac"/>
        <w:suppressAutoHyphens/>
        <w:spacing w:before="240"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B80A84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B80A84" w:rsidRPr="00B80A84" w:rsidRDefault="00B80A84" w:rsidP="000E0E02">
      <w:pPr>
        <w:pStyle w:val="ac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 xml:space="preserve">Зоны специального назначения предназначены для размещения объектов ритуального назначения, крематориев, снежных накопителей, скотомогильников, а также складирования и захоронения отходов. На территориях указанных зон размещение объектов, относящихся к основным видам разрешенного использования для других территориальных зон, недопустимо. </w:t>
      </w:r>
    </w:p>
    <w:p w:rsidR="00B80A84" w:rsidRPr="00B80A84" w:rsidRDefault="00B80A84" w:rsidP="000E0E02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0A84">
        <w:rPr>
          <w:rFonts w:ascii="Times New Roman" w:hAnsi="Times New Roman"/>
          <w:sz w:val="28"/>
          <w:szCs w:val="28"/>
        </w:rPr>
        <w:t xml:space="preserve">Схема территориального планирования муниципального образования "Сакмарский район" Оренбургской области, утвержденой </w:t>
      </w:r>
      <w:r w:rsidRPr="00B80A84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Решением Совета депутатов Сакмарского района</w:t>
      </w:r>
      <w:r w:rsidRPr="00B80A84">
        <w:rPr>
          <w:rFonts w:ascii="Times New Roman" w:hAnsi="Times New Roman"/>
          <w:sz w:val="28"/>
          <w:szCs w:val="28"/>
        </w:rPr>
        <w:t xml:space="preserve"> № 198 от </w:t>
      </w:r>
      <w:r w:rsidRPr="00B80A84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19.12.2012</w:t>
      </w:r>
      <w:r w:rsidRPr="00B80A84">
        <w:rPr>
          <w:rFonts w:ascii="Times New Roman" w:hAnsi="Times New Roman"/>
          <w:sz w:val="28"/>
          <w:szCs w:val="28"/>
        </w:rPr>
        <w:t xml:space="preserve"> планировалось:</w:t>
      </w:r>
    </w:p>
    <w:p w:rsidR="00B80A84" w:rsidRPr="00B80A84" w:rsidRDefault="00B80A84" w:rsidP="000E0E02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0A84">
        <w:rPr>
          <w:rFonts w:ascii="Times New Roman" w:hAnsi="Times New Roman"/>
          <w:sz w:val="28"/>
          <w:szCs w:val="28"/>
        </w:rPr>
        <w:t>- закрытие (консервация) скотомогильников заполненных на 90-100% и организация вблизи них скотомогильников с биологическими камерами в соответствие с нормативными требованиями, в том числе в МО Татаро-Каргалинский сельсовет, с.Татарская Каргала</w:t>
      </w:r>
    </w:p>
    <w:p w:rsidR="00B80A84" w:rsidRDefault="00B80A84" w:rsidP="000E0E02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1D58F8">
        <w:rPr>
          <w:rFonts w:ascii="Times New Roman" w:hAnsi="Times New Roman"/>
          <w:sz w:val="28"/>
          <w:szCs w:val="28"/>
        </w:rPr>
        <w:t>иквидация несанкционированных свалок иорганизация  усовершенствованных свалок ТБО, или участков ком</w:t>
      </w:r>
      <w:r>
        <w:rPr>
          <w:rFonts w:ascii="Times New Roman" w:hAnsi="Times New Roman"/>
          <w:sz w:val="28"/>
          <w:szCs w:val="28"/>
        </w:rPr>
        <w:t>по</w:t>
      </w:r>
      <w:r w:rsidRPr="001D58F8">
        <w:rPr>
          <w:rFonts w:ascii="Times New Roman" w:hAnsi="Times New Roman"/>
          <w:sz w:val="28"/>
          <w:szCs w:val="28"/>
        </w:rPr>
        <w:t>стирования ТБО,  в каждом населенном пункте в соответствии СП 2.1.7.1038-01«Гигиенические требования к</w:t>
      </w:r>
      <w:r w:rsidRPr="000C7A90">
        <w:rPr>
          <w:rFonts w:ascii="Times New Roman" w:hAnsi="Times New Roman"/>
          <w:sz w:val="28"/>
          <w:szCs w:val="28"/>
        </w:rPr>
        <w:t xml:space="preserve"> устройству и содержанию полигонов для твердых б</w:t>
      </w:r>
      <w:r>
        <w:rPr>
          <w:rFonts w:ascii="Times New Roman" w:hAnsi="Times New Roman"/>
          <w:sz w:val="28"/>
          <w:szCs w:val="28"/>
        </w:rPr>
        <w:t xml:space="preserve">ытовых отходов». </w:t>
      </w:r>
    </w:p>
    <w:p w:rsidR="00B80A84" w:rsidRPr="00B80A84" w:rsidRDefault="00B80A84" w:rsidP="000E0E02">
      <w:pPr>
        <w:pStyle w:val="ac"/>
        <w:spacing w:after="0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80A84">
        <w:rPr>
          <w:rFonts w:ascii="Times New Roman" w:hAnsi="Times New Roman"/>
          <w:sz w:val="28"/>
          <w:szCs w:val="24"/>
          <w:lang w:eastAsia="ar-SA"/>
        </w:rPr>
        <w:t>Площадь зоны специального назначения в границах муниципального образования составит – 68 га.</w:t>
      </w:r>
    </w:p>
    <w:p w:rsidR="00B80A84" w:rsidRDefault="00B80A84" w:rsidP="000E0E02">
      <w:pPr>
        <w:pStyle w:val="af5"/>
        <w:spacing w:after="0" w:line="276" w:lineRule="auto"/>
        <w:ind w:left="360"/>
        <w:jc w:val="both"/>
        <w:rPr>
          <w:rFonts w:ascii="Times New Roman" w:hAnsi="Times New Roman"/>
          <w:b/>
          <w:lang w:val="ru-RU"/>
        </w:rPr>
      </w:pPr>
    </w:p>
    <w:p w:rsidR="00D45693" w:rsidRPr="00896B47" w:rsidRDefault="00B80A84" w:rsidP="000E0E02">
      <w:pPr>
        <w:pStyle w:val="af5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ru-RU"/>
        </w:rPr>
      </w:pPr>
      <w:r w:rsidRPr="00972C0E">
        <w:rPr>
          <w:rFonts w:ascii="Times New Roman" w:hAnsi="Times New Roman"/>
          <w:b/>
          <w:lang w:val="ru-RU"/>
        </w:rPr>
        <w:t>*площади территорий, приведенные в этой главе и далее, получены путем картометрических измерений.</w:t>
      </w:r>
      <w:bookmarkEnd w:id="1"/>
      <w:bookmarkEnd w:id="0"/>
    </w:p>
    <w:sectPr w:rsidR="00D45693" w:rsidRPr="00896B47" w:rsidSect="000E0E02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CB" w:rsidRDefault="009240CB" w:rsidP="00166AF6">
      <w:pPr>
        <w:spacing w:after="0" w:line="240" w:lineRule="auto"/>
      </w:pPr>
      <w:r>
        <w:separator/>
      </w:r>
    </w:p>
  </w:endnote>
  <w:endnote w:type="continuationSeparator" w:id="1">
    <w:p w:rsidR="009240CB" w:rsidRDefault="009240CB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4F" w:rsidRDefault="00F0274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Pr="00A43970">
      <w:fldChar w:fldCharType="begin"/>
    </w:r>
    <w:r>
      <w:instrText xml:space="preserve"> PAGE   \* MERGEFORMAT </w:instrText>
    </w:r>
    <w:r w:rsidRPr="00A43970">
      <w:fldChar w:fldCharType="separate"/>
    </w:r>
    <w:r w:rsidRPr="000A108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F0274F" w:rsidRDefault="00F027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CB" w:rsidRDefault="009240CB" w:rsidP="00166AF6">
      <w:pPr>
        <w:spacing w:after="0" w:line="240" w:lineRule="auto"/>
      </w:pPr>
      <w:r>
        <w:separator/>
      </w:r>
    </w:p>
  </w:footnote>
  <w:footnote w:type="continuationSeparator" w:id="1">
    <w:p w:rsidR="009240CB" w:rsidRDefault="009240CB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4F" w:rsidRPr="00166AF6" w:rsidRDefault="00F0274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Г</w:t>
    </w:r>
    <w:r w:rsidRPr="0019350E">
      <w:rPr>
        <w:rFonts w:asciiTheme="majorHAnsi" w:eastAsiaTheme="majorEastAsia" w:hAnsiTheme="majorHAnsi" w:cstheme="majorBidi"/>
        <w:sz w:val="24"/>
        <w:szCs w:val="24"/>
      </w:rPr>
      <w:t>енеральный план муниципального образования Татаро-Каргалинский сельсовет Сакмарско</w:t>
    </w:r>
    <w:r>
      <w:rPr>
        <w:rFonts w:asciiTheme="majorHAnsi" w:eastAsiaTheme="majorEastAsia" w:hAnsiTheme="majorHAnsi" w:cstheme="majorBidi"/>
        <w:sz w:val="24"/>
        <w:szCs w:val="24"/>
      </w:rPr>
      <w:t>го района Оренбургской области</w:t>
    </w:r>
  </w:p>
  <w:p w:rsidR="00F0274F" w:rsidRDefault="00F027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6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15"/>
  </w:num>
  <w:num w:numId="5">
    <w:abstractNumId w:val="1"/>
  </w:num>
  <w:num w:numId="6">
    <w:abstractNumId w:val="20"/>
  </w:num>
  <w:num w:numId="7">
    <w:abstractNumId w:val="22"/>
  </w:num>
  <w:num w:numId="8">
    <w:abstractNumId w:val="14"/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8"/>
  </w:num>
  <w:num w:numId="14">
    <w:abstractNumId w:val="33"/>
  </w:num>
  <w:num w:numId="15">
    <w:abstractNumId w:val="28"/>
  </w:num>
  <w:num w:numId="16">
    <w:abstractNumId w:val="29"/>
  </w:num>
  <w:num w:numId="17">
    <w:abstractNumId w:val="10"/>
  </w:num>
  <w:num w:numId="18">
    <w:abstractNumId w:val="26"/>
  </w:num>
  <w:num w:numId="19">
    <w:abstractNumId w:val="19"/>
  </w:num>
  <w:num w:numId="20">
    <w:abstractNumId w:val="34"/>
  </w:num>
  <w:num w:numId="21">
    <w:abstractNumId w:val="23"/>
  </w:num>
  <w:num w:numId="22">
    <w:abstractNumId w:val="9"/>
  </w:num>
  <w:num w:numId="23">
    <w:abstractNumId w:val="17"/>
  </w:num>
  <w:num w:numId="24">
    <w:abstractNumId w:val="2"/>
  </w:num>
  <w:num w:numId="25">
    <w:abstractNumId w:val="4"/>
  </w:num>
  <w:num w:numId="26">
    <w:abstractNumId w:val="13"/>
  </w:num>
  <w:num w:numId="27">
    <w:abstractNumId w:val="11"/>
  </w:num>
  <w:num w:numId="28">
    <w:abstractNumId w:val="35"/>
  </w:num>
  <w:num w:numId="29">
    <w:abstractNumId w:val="36"/>
  </w:num>
  <w:num w:numId="30">
    <w:abstractNumId w:val="24"/>
  </w:num>
  <w:num w:numId="31">
    <w:abstractNumId w:val="12"/>
  </w:num>
  <w:num w:numId="32">
    <w:abstractNumId w:val="27"/>
  </w:num>
  <w:num w:numId="33">
    <w:abstractNumId w:val="8"/>
  </w:num>
  <w:num w:numId="34">
    <w:abstractNumId w:val="7"/>
  </w:num>
  <w:num w:numId="35">
    <w:abstractNumId w:val="6"/>
  </w:num>
  <w:num w:numId="36">
    <w:abstractNumId w:val="3"/>
  </w:num>
  <w:num w:numId="37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69BD"/>
    <w:rsid w:val="00007A37"/>
    <w:rsid w:val="0001421C"/>
    <w:rsid w:val="000149A9"/>
    <w:rsid w:val="00027166"/>
    <w:rsid w:val="00034798"/>
    <w:rsid w:val="000415D4"/>
    <w:rsid w:val="00044E04"/>
    <w:rsid w:val="000522CB"/>
    <w:rsid w:val="000603E8"/>
    <w:rsid w:val="00061E9C"/>
    <w:rsid w:val="00071982"/>
    <w:rsid w:val="00086F31"/>
    <w:rsid w:val="00087ADC"/>
    <w:rsid w:val="00092586"/>
    <w:rsid w:val="000A108C"/>
    <w:rsid w:val="000B1588"/>
    <w:rsid w:val="000B3D27"/>
    <w:rsid w:val="000B528E"/>
    <w:rsid w:val="000C2EDF"/>
    <w:rsid w:val="000C77D5"/>
    <w:rsid w:val="000E0E02"/>
    <w:rsid w:val="000E1BFD"/>
    <w:rsid w:val="000E6402"/>
    <w:rsid w:val="000E68C0"/>
    <w:rsid w:val="000F7F18"/>
    <w:rsid w:val="00111FEF"/>
    <w:rsid w:val="00113FA0"/>
    <w:rsid w:val="00116357"/>
    <w:rsid w:val="00124490"/>
    <w:rsid w:val="00131974"/>
    <w:rsid w:val="00147C44"/>
    <w:rsid w:val="00164372"/>
    <w:rsid w:val="00166AF6"/>
    <w:rsid w:val="0017014B"/>
    <w:rsid w:val="00170D11"/>
    <w:rsid w:val="001824C8"/>
    <w:rsid w:val="001901B7"/>
    <w:rsid w:val="001A53F9"/>
    <w:rsid w:val="001D58DA"/>
    <w:rsid w:val="001E1E42"/>
    <w:rsid w:val="001E5487"/>
    <w:rsid w:val="001E61AD"/>
    <w:rsid w:val="001E6553"/>
    <w:rsid w:val="001F37AF"/>
    <w:rsid w:val="00204229"/>
    <w:rsid w:val="0021285D"/>
    <w:rsid w:val="00222ABC"/>
    <w:rsid w:val="00223975"/>
    <w:rsid w:val="002476DA"/>
    <w:rsid w:val="0026468D"/>
    <w:rsid w:val="002A273D"/>
    <w:rsid w:val="002A41F9"/>
    <w:rsid w:val="002B06D1"/>
    <w:rsid w:val="002D463F"/>
    <w:rsid w:val="002E1AEE"/>
    <w:rsid w:val="00327951"/>
    <w:rsid w:val="003366C4"/>
    <w:rsid w:val="00344734"/>
    <w:rsid w:val="00345F0D"/>
    <w:rsid w:val="0036014A"/>
    <w:rsid w:val="00383CC1"/>
    <w:rsid w:val="00394F67"/>
    <w:rsid w:val="003969B7"/>
    <w:rsid w:val="003A5751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41452"/>
    <w:rsid w:val="004417DD"/>
    <w:rsid w:val="00450AB7"/>
    <w:rsid w:val="00454B29"/>
    <w:rsid w:val="00470AD8"/>
    <w:rsid w:val="00474B2C"/>
    <w:rsid w:val="00474C6F"/>
    <w:rsid w:val="004854E0"/>
    <w:rsid w:val="00487048"/>
    <w:rsid w:val="004923AA"/>
    <w:rsid w:val="004A1C49"/>
    <w:rsid w:val="004A1FFC"/>
    <w:rsid w:val="004A5A89"/>
    <w:rsid w:val="004A67E1"/>
    <w:rsid w:val="004A7DE2"/>
    <w:rsid w:val="004C1D5D"/>
    <w:rsid w:val="004C2DE0"/>
    <w:rsid w:val="004C2E55"/>
    <w:rsid w:val="004E2059"/>
    <w:rsid w:val="004E45D6"/>
    <w:rsid w:val="004F32F0"/>
    <w:rsid w:val="004F5333"/>
    <w:rsid w:val="0050428D"/>
    <w:rsid w:val="005129F0"/>
    <w:rsid w:val="00520C2A"/>
    <w:rsid w:val="00536104"/>
    <w:rsid w:val="00537368"/>
    <w:rsid w:val="00542E2C"/>
    <w:rsid w:val="0054380B"/>
    <w:rsid w:val="0056224E"/>
    <w:rsid w:val="00567AE6"/>
    <w:rsid w:val="005A3410"/>
    <w:rsid w:val="005B12BC"/>
    <w:rsid w:val="005B35EA"/>
    <w:rsid w:val="005B6803"/>
    <w:rsid w:val="005F4AE0"/>
    <w:rsid w:val="00606058"/>
    <w:rsid w:val="00614557"/>
    <w:rsid w:val="006157B1"/>
    <w:rsid w:val="006175FD"/>
    <w:rsid w:val="006238EE"/>
    <w:rsid w:val="00634C1E"/>
    <w:rsid w:val="00635378"/>
    <w:rsid w:val="00663523"/>
    <w:rsid w:val="006643E1"/>
    <w:rsid w:val="0066778D"/>
    <w:rsid w:val="00675BF4"/>
    <w:rsid w:val="00680F0C"/>
    <w:rsid w:val="00681802"/>
    <w:rsid w:val="006953D7"/>
    <w:rsid w:val="00697C57"/>
    <w:rsid w:val="006A6936"/>
    <w:rsid w:val="006B18EF"/>
    <w:rsid w:val="006D479A"/>
    <w:rsid w:val="006E02B9"/>
    <w:rsid w:val="006F454B"/>
    <w:rsid w:val="00710F68"/>
    <w:rsid w:val="00714D0D"/>
    <w:rsid w:val="007264C6"/>
    <w:rsid w:val="0077499E"/>
    <w:rsid w:val="0077668C"/>
    <w:rsid w:val="00776BFB"/>
    <w:rsid w:val="00782B57"/>
    <w:rsid w:val="0078471B"/>
    <w:rsid w:val="007903B8"/>
    <w:rsid w:val="0079675C"/>
    <w:rsid w:val="007A5E86"/>
    <w:rsid w:val="007B4D26"/>
    <w:rsid w:val="007E3129"/>
    <w:rsid w:val="007F0092"/>
    <w:rsid w:val="007F2512"/>
    <w:rsid w:val="007F3A51"/>
    <w:rsid w:val="00800F52"/>
    <w:rsid w:val="00803F55"/>
    <w:rsid w:val="008152CC"/>
    <w:rsid w:val="00821DD9"/>
    <w:rsid w:val="00824B84"/>
    <w:rsid w:val="00845FDE"/>
    <w:rsid w:val="008563EE"/>
    <w:rsid w:val="00862F46"/>
    <w:rsid w:val="008668E9"/>
    <w:rsid w:val="008711AD"/>
    <w:rsid w:val="00877B9A"/>
    <w:rsid w:val="0088252F"/>
    <w:rsid w:val="00896B47"/>
    <w:rsid w:val="008A1FD6"/>
    <w:rsid w:val="008A329C"/>
    <w:rsid w:val="008D1EA5"/>
    <w:rsid w:val="008D3D02"/>
    <w:rsid w:val="008E2C24"/>
    <w:rsid w:val="008F6F01"/>
    <w:rsid w:val="0091573B"/>
    <w:rsid w:val="00920C01"/>
    <w:rsid w:val="009240CB"/>
    <w:rsid w:val="00931B4D"/>
    <w:rsid w:val="00934F03"/>
    <w:rsid w:val="00950356"/>
    <w:rsid w:val="00950897"/>
    <w:rsid w:val="00957ED0"/>
    <w:rsid w:val="00961ADB"/>
    <w:rsid w:val="00963D0F"/>
    <w:rsid w:val="009645CC"/>
    <w:rsid w:val="00972C0E"/>
    <w:rsid w:val="009856E7"/>
    <w:rsid w:val="00986956"/>
    <w:rsid w:val="0098721E"/>
    <w:rsid w:val="00992B43"/>
    <w:rsid w:val="009A3467"/>
    <w:rsid w:val="009B6C7B"/>
    <w:rsid w:val="009C4B71"/>
    <w:rsid w:val="009F2122"/>
    <w:rsid w:val="009F241F"/>
    <w:rsid w:val="009F54D5"/>
    <w:rsid w:val="00A10842"/>
    <w:rsid w:val="00A15DA2"/>
    <w:rsid w:val="00A17254"/>
    <w:rsid w:val="00A36186"/>
    <w:rsid w:val="00A43970"/>
    <w:rsid w:val="00A57191"/>
    <w:rsid w:val="00A6784D"/>
    <w:rsid w:val="00A74C7F"/>
    <w:rsid w:val="00A76173"/>
    <w:rsid w:val="00A8028F"/>
    <w:rsid w:val="00A96568"/>
    <w:rsid w:val="00AA056D"/>
    <w:rsid w:val="00AA088A"/>
    <w:rsid w:val="00AB02CB"/>
    <w:rsid w:val="00AB4F09"/>
    <w:rsid w:val="00AC159A"/>
    <w:rsid w:val="00AF3CF2"/>
    <w:rsid w:val="00B12AC4"/>
    <w:rsid w:val="00B24942"/>
    <w:rsid w:val="00B25D9A"/>
    <w:rsid w:val="00B344DB"/>
    <w:rsid w:val="00B43312"/>
    <w:rsid w:val="00B45FE2"/>
    <w:rsid w:val="00B578DB"/>
    <w:rsid w:val="00B7018F"/>
    <w:rsid w:val="00B80336"/>
    <w:rsid w:val="00B80A84"/>
    <w:rsid w:val="00BA4DCD"/>
    <w:rsid w:val="00BB220F"/>
    <w:rsid w:val="00BB32A7"/>
    <w:rsid w:val="00BB3E17"/>
    <w:rsid w:val="00BD0B12"/>
    <w:rsid w:val="00BD3F1A"/>
    <w:rsid w:val="00BD52CA"/>
    <w:rsid w:val="00BE66FB"/>
    <w:rsid w:val="00BF0185"/>
    <w:rsid w:val="00BF36DA"/>
    <w:rsid w:val="00C00A80"/>
    <w:rsid w:val="00C03840"/>
    <w:rsid w:val="00C13A34"/>
    <w:rsid w:val="00C40CBC"/>
    <w:rsid w:val="00C45C41"/>
    <w:rsid w:val="00C5248D"/>
    <w:rsid w:val="00C57F02"/>
    <w:rsid w:val="00C606B7"/>
    <w:rsid w:val="00C67DF0"/>
    <w:rsid w:val="00C76A8F"/>
    <w:rsid w:val="00C91A16"/>
    <w:rsid w:val="00CA2EA2"/>
    <w:rsid w:val="00CA3947"/>
    <w:rsid w:val="00CC3CC5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412A5"/>
    <w:rsid w:val="00D440A2"/>
    <w:rsid w:val="00D45693"/>
    <w:rsid w:val="00D54D2A"/>
    <w:rsid w:val="00D64FE3"/>
    <w:rsid w:val="00D737F8"/>
    <w:rsid w:val="00D9503D"/>
    <w:rsid w:val="00DA2758"/>
    <w:rsid w:val="00DB0809"/>
    <w:rsid w:val="00DB72D3"/>
    <w:rsid w:val="00DD5319"/>
    <w:rsid w:val="00DD68A1"/>
    <w:rsid w:val="00DD7A1B"/>
    <w:rsid w:val="00DE3409"/>
    <w:rsid w:val="00E000AD"/>
    <w:rsid w:val="00E16A91"/>
    <w:rsid w:val="00E301D0"/>
    <w:rsid w:val="00E43C21"/>
    <w:rsid w:val="00E714F7"/>
    <w:rsid w:val="00E71E0B"/>
    <w:rsid w:val="00E90D49"/>
    <w:rsid w:val="00EA0AE3"/>
    <w:rsid w:val="00ED22C2"/>
    <w:rsid w:val="00ED3D84"/>
    <w:rsid w:val="00ED555D"/>
    <w:rsid w:val="00ED6C9A"/>
    <w:rsid w:val="00EE1484"/>
    <w:rsid w:val="00EE26F4"/>
    <w:rsid w:val="00F0274F"/>
    <w:rsid w:val="00F1659D"/>
    <w:rsid w:val="00F27A4E"/>
    <w:rsid w:val="00F31392"/>
    <w:rsid w:val="00F317B8"/>
    <w:rsid w:val="00F3236F"/>
    <w:rsid w:val="00F4003A"/>
    <w:rsid w:val="00F82626"/>
    <w:rsid w:val="00F840BC"/>
    <w:rsid w:val="00F94A87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99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B471-C25B-4AB8-866D-7A69DCC8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7727</Words>
  <Characters>44047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1</cp:lastModifiedBy>
  <cp:revision>4</cp:revision>
  <cp:lastPrinted>2015-06-19T05:55:00Z</cp:lastPrinted>
  <dcterms:created xsi:type="dcterms:W3CDTF">2020-01-27T13:22:00Z</dcterms:created>
  <dcterms:modified xsi:type="dcterms:W3CDTF">2020-02-13T04:03:00Z</dcterms:modified>
</cp:coreProperties>
</file>